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49C" w14:textId="4A7894E8" w:rsidR="00A91CE3" w:rsidRPr="002D4E94" w:rsidRDefault="001E1D66" w:rsidP="00067FC6">
      <w:pPr>
        <w:pBdr>
          <w:bottom w:val="single" w:sz="4" w:space="1" w:color="auto"/>
        </w:pBdr>
        <w:rPr>
          <w:sz w:val="48"/>
          <w:szCs w:val="4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1" layoutInCell="1" allowOverlap="1" wp14:anchorId="0DE56008" wp14:editId="3A73B649">
            <wp:simplePos x="0" y="0"/>
            <wp:positionH relativeFrom="column">
              <wp:posOffset>4343400</wp:posOffset>
            </wp:positionH>
            <wp:positionV relativeFrom="page">
              <wp:posOffset>333375</wp:posOffset>
            </wp:positionV>
            <wp:extent cx="1600200" cy="1536192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USeal_BW_orig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EE" w:rsidRPr="002D4E94">
        <w:rPr>
          <w:sz w:val="48"/>
          <w:szCs w:val="48"/>
        </w:rPr>
        <w:t>Dixie State University Policy</w:t>
      </w:r>
    </w:p>
    <w:p w14:paraId="2D03C4A0" w14:textId="1DCDE002" w:rsidR="002614F8" w:rsidRPr="00305F04" w:rsidRDefault="008C2753" w:rsidP="002614F8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#"/>
          <w:tag w:val="Policy_x0023_"/>
          <w:id w:val="676088247"/>
          <w:placeholder>
            <w:docPart w:val="DDDA40C794A94D63A1621CF39DEA788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  <w:text/>
        </w:sdtPr>
        <w:sdtEndPr/>
        <w:sdtContent>
          <w:r w:rsidR="008521EB">
            <w:rPr>
              <w:sz w:val="36"/>
              <w:szCs w:val="36"/>
            </w:rPr>
            <w:t>121</w:t>
          </w:r>
        </w:sdtContent>
      </w:sdt>
      <w:r w:rsidR="00113EC2" w:rsidRPr="00305F04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Title"/>
          <w:tag w:val=""/>
          <w:id w:val="-1269618355"/>
          <w:placeholder>
            <w:docPart w:val="6A1CD79452D044FC9551BC7A8061DF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21EB">
            <w:rPr>
              <w:sz w:val="36"/>
              <w:szCs w:val="36"/>
            </w:rPr>
            <w:t>Institutional Data</w:t>
          </w:r>
        </w:sdtContent>
      </w:sdt>
    </w:p>
    <w:p w14:paraId="3DA81870" w14:textId="77777777" w:rsidR="00E2682D" w:rsidRDefault="00E2682D" w:rsidP="002614F8">
      <w:pPr>
        <w:rPr>
          <w:szCs w:val="24"/>
        </w:rPr>
      </w:pPr>
    </w:p>
    <w:p w14:paraId="2D03C4A1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Purpose</w:t>
      </w:r>
    </w:p>
    <w:p w14:paraId="2D03C4A2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Scope</w:t>
      </w:r>
    </w:p>
    <w:p w14:paraId="2D03C4A3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Definitions</w:t>
      </w:r>
    </w:p>
    <w:p w14:paraId="2D03C4A4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Policy</w:t>
      </w:r>
    </w:p>
    <w:p w14:paraId="2D03C4A5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References</w:t>
      </w:r>
    </w:p>
    <w:p w14:paraId="2D03C4A6" w14:textId="77777777" w:rsidR="006A5A9D" w:rsidRDefault="006A5A9D" w:rsidP="004740FB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Procedures</w:t>
      </w:r>
    </w:p>
    <w:p w14:paraId="2D03C4A7" w14:textId="77777777" w:rsidR="006A5A9D" w:rsidRPr="006A5A9D" w:rsidRDefault="006A5A9D" w:rsidP="004740FB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Addenda</w:t>
      </w:r>
    </w:p>
    <w:p w14:paraId="2D03C4A8" w14:textId="77777777" w:rsidR="006A5A9D" w:rsidRDefault="006A5A9D" w:rsidP="002614F8">
      <w:pPr>
        <w:rPr>
          <w:szCs w:val="24"/>
        </w:rPr>
      </w:pPr>
    </w:p>
    <w:p w14:paraId="2D03C4A9" w14:textId="7FF3FFEC" w:rsidR="009203FC" w:rsidRDefault="002614F8" w:rsidP="00C10A16">
      <w:pPr>
        <w:pStyle w:val="chapterHeaders"/>
      </w:pPr>
      <w:r w:rsidRPr="002D4E94">
        <w:t>Purpose</w:t>
      </w:r>
    </w:p>
    <w:p w14:paraId="4EADFA7E" w14:textId="1C4181E8" w:rsidR="008521EB" w:rsidRDefault="00DB79C0" w:rsidP="008521EB">
      <w:pPr>
        <w:pStyle w:val="customList"/>
      </w:pPr>
      <w:r>
        <w:t>This policy</w:t>
      </w:r>
      <w:r w:rsidR="008F05BB">
        <w:t xml:space="preserve"> </w:t>
      </w:r>
      <w:r w:rsidR="00C33D5D">
        <w:t>characterize</w:t>
      </w:r>
      <w:r w:rsidR="008F05BB">
        <w:t xml:space="preserve">s institutional data as a strategic </w:t>
      </w:r>
      <w:r w:rsidR="008D3303">
        <w:t>u</w:t>
      </w:r>
      <w:r w:rsidR="008F05BB">
        <w:t xml:space="preserve">niversity asset </w:t>
      </w:r>
      <w:r w:rsidR="00ED27C2">
        <w:t>by definition, practice, and intent</w:t>
      </w:r>
      <w:r w:rsidR="00063A01">
        <w:t xml:space="preserve">. </w:t>
      </w:r>
      <w:r w:rsidR="00ED5B0F">
        <w:t xml:space="preserve">It </w:t>
      </w:r>
      <w:r w:rsidR="00C33D5D">
        <w:t>establishe</w:t>
      </w:r>
      <w:r w:rsidR="00ED5B0F">
        <w:t xml:space="preserve">s that institutional data is owned by the </w:t>
      </w:r>
      <w:r w:rsidR="00EC6895">
        <w:t>University</w:t>
      </w:r>
      <w:r w:rsidR="00ED5B0F">
        <w:t xml:space="preserve"> and not by persons, departments</w:t>
      </w:r>
      <w:r w:rsidR="00983663">
        <w:t>,</w:t>
      </w:r>
      <w:r w:rsidR="00ED5B0F">
        <w:t xml:space="preserve"> or other units within the </w:t>
      </w:r>
      <w:r w:rsidR="00EC6895">
        <w:t>institution,</w:t>
      </w:r>
      <w:r w:rsidR="00ED5B0F">
        <w:t xml:space="preserve"> and </w:t>
      </w:r>
      <w:r w:rsidR="00EC6895">
        <w:t>gives responsibility to</w:t>
      </w:r>
      <w:r w:rsidR="00C33D5D">
        <w:t xml:space="preserve"> the Office of</w:t>
      </w:r>
      <w:r w:rsidR="00ED5B0F">
        <w:t xml:space="preserve"> Institutional Effectiveness (</w:t>
      </w:r>
      <w:r w:rsidR="00E715E8">
        <w:t>O</w:t>
      </w:r>
      <w:r w:rsidR="00ED5B0F">
        <w:t xml:space="preserve">IE) as the central source for </w:t>
      </w:r>
      <w:r w:rsidR="006237C8" w:rsidRPr="006237C8">
        <w:t>dissemination of institutional</w:t>
      </w:r>
      <w:r w:rsidR="00ED5B0F">
        <w:t xml:space="preserve"> data</w:t>
      </w:r>
      <w:r w:rsidR="00063A01">
        <w:t xml:space="preserve">. </w:t>
      </w:r>
      <w:r w:rsidR="00ED27C2">
        <w:t>This policy works in conjunction with Policy 120</w:t>
      </w:r>
      <w:r w:rsidR="00983663">
        <w:t xml:space="preserve">: </w:t>
      </w:r>
      <w:r w:rsidR="00ED27C2">
        <w:t xml:space="preserve">Institutional Data Governance to enhance the </w:t>
      </w:r>
      <w:r w:rsidR="00B235D1">
        <w:t xml:space="preserve">usage, </w:t>
      </w:r>
      <w:r w:rsidR="00ED27C2">
        <w:t>quality, integrity, documentation</w:t>
      </w:r>
      <w:r w:rsidR="00983663">
        <w:t>,</w:t>
      </w:r>
      <w:r w:rsidR="00ED27C2">
        <w:t xml:space="preserve"> and definitions of </w:t>
      </w:r>
      <w:r w:rsidR="008D3303">
        <w:t>institutional</w:t>
      </w:r>
      <w:r w:rsidR="00ED27C2">
        <w:t xml:space="preserve"> data</w:t>
      </w:r>
      <w:r w:rsidR="00063A01">
        <w:t xml:space="preserve">. </w:t>
      </w:r>
    </w:p>
    <w:p w14:paraId="2D03C4AA" w14:textId="237DEF7D" w:rsidR="009203FC" w:rsidRPr="00ED27C2" w:rsidRDefault="009203FC" w:rsidP="009203FC">
      <w:pPr>
        <w:pStyle w:val="chapterHeaders"/>
        <w:rPr>
          <w:b w:val="0"/>
        </w:rPr>
      </w:pPr>
      <w:r w:rsidRPr="002D4E94">
        <w:t>Scope</w:t>
      </w:r>
    </w:p>
    <w:p w14:paraId="57E21FBD" w14:textId="30ECEA6C" w:rsidR="00ED27C2" w:rsidRPr="002D4E94" w:rsidRDefault="00ED27C2" w:rsidP="00ED27C2">
      <w:pPr>
        <w:pStyle w:val="customList"/>
      </w:pPr>
      <w:r>
        <w:t>This policy applies to all institutional data</w:t>
      </w:r>
      <w:r w:rsidR="00327FB8">
        <w:t>,</w:t>
      </w:r>
      <w:r>
        <w:t xml:space="preserve"> whether individually</w:t>
      </w:r>
      <w:r w:rsidR="00BF3C02">
        <w:t>-</w:t>
      </w:r>
      <w:r>
        <w:t xml:space="preserve">controlled or shared, standalone, or networked. </w:t>
      </w:r>
      <w:r w:rsidR="001878D5">
        <w:t>Institutional</w:t>
      </w:r>
      <w:r>
        <w:t xml:space="preserve"> data </w:t>
      </w:r>
      <w:r w:rsidR="00FA1EF6">
        <w:t>is</w:t>
      </w:r>
      <w:r>
        <w:t xml:space="preserve"> subject to additional information security standards as outlined in Policy 463</w:t>
      </w:r>
      <w:r w:rsidR="00FA1EF6">
        <w:t>:</w:t>
      </w:r>
      <w:r>
        <w:t xml:space="preserve"> Information Technology Security. </w:t>
      </w:r>
    </w:p>
    <w:p w14:paraId="31594974" w14:textId="0BE9F486" w:rsidR="00ED27C2" w:rsidRPr="002D4E94" w:rsidRDefault="008D3303" w:rsidP="00ED27C2">
      <w:pPr>
        <w:pStyle w:val="customList"/>
      </w:pPr>
      <w:r>
        <w:t>Institutional data</w:t>
      </w:r>
      <w:r w:rsidR="006E20BF">
        <w:t xml:space="preserve"> is data that</w:t>
      </w:r>
      <w:r>
        <w:t xml:space="preserve"> resides in</w:t>
      </w:r>
      <w:r w:rsidR="00BF3C02">
        <w:t>,</w:t>
      </w:r>
      <w:r>
        <w:t xml:space="preserve"> or is generated as a result of utilizing enterprise transactional systems</w:t>
      </w:r>
      <w:r w:rsidR="00063A01">
        <w:t xml:space="preserve">. </w:t>
      </w:r>
      <w:r w:rsidR="00C52688">
        <w:t>S</w:t>
      </w:r>
      <w:r>
        <w:rPr>
          <w:rFonts w:cstheme="minorHAnsi"/>
        </w:rPr>
        <w:t xml:space="preserve">ee </w:t>
      </w:r>
      <w:r w:rsidR="00C33D5D">
        <w:rPr>
          <w:rFonts w:cstheme="minorHAnsi"/>
        </w:rPr>
        <w:t>P</w:t>
      </w:r>
      <w:r>
        <w:rPr>
          <w:rFonts w:cstheme="minorHAnsi"/>
        </w:rPr>
        <w:t>olicy 120</w:t>
      </w:r>
      <w:r w:rsidR="00FA1EF6">
        <w:rPr>
          <w:rFonts w:cstheme="minorHAnsi"/>
        </w:rPr>
        <w:t>:</w:t>
      </w:r>
      <w:r>
        <w:rPr>
          <w:rFonts w:cstheme="minorHAnsi"/>
        </w:rPr>
        <w:t xml:space="preserve"> Institutional Data Governance</w:t>
      </w:r>
      <w:r w:rsidR="00C52688">
        <w:rPr>
          <w:rFonts w:cstheme="minorHAnsi"/>
        </w:rPr>
        <w:t xml:space="preserve"> section</w:t>
      </w:r>
      <w:r>
        <w:rPr>
          <w:rFonts w:cstheme="minorHAnsi"/>
        </w:rPr>
        <w:t xml:space="preserve"> 4.3.4 for data systems covered by this policy.</w:t>
      </w:r>
    </w:p>
    <w:p w14:paraId="2D03C4AB" w14:textId="1D88569F" w:rsidR="009203FC" w:rsidRPr="008F05BB" w:rsidRDefault="009203FC" w:rsidP="009203FC">
      <w:pPr>
        <w:pStyle w:val="chapterHeaders"/>
        <w:rPr>
          <w:b w:val="0"/>
        </w:rPr>
      </w:pPr>
      <w:r w:rsidRPr="002D4E94">
        <w:t>Definitions</w:t>
      </w:r>
    </w:p>
    <w:p w14:paraId="126FCC49" w14:textId="28EEFB23" w:rsidR="008F05BB" w:rsidRPr="0003254A" w:rsidRDefault="008F05BB" w:rsidP="008F05BB">
      <w:pPr>
        <w:pStyle w:val="customList"/>
      </w:pPr>
      <w:r w:rsidRPr="00C67D0E">
        <w:rPr>
          <w:b/>
          <w:i/>
        </w:rPr>
        <w:t>Institutional Data</w:t>
      </w:r>
      <w:r w:rsidRPr="00C67D0E">
        <w:rPr>
          <w:b/>
        </w:rPr>
        <w:t>:</w:t>
      </w:r>
      <w:r>
        <w:t xml:space="preserve"> </w:t>
      </w:r>
      <w:r w:rsidRPr="00C67D0E">
        <w:rPr>
          <w:rFonts w:cstheme="minorHAnsi"/>
        </w:rPr>
        <w:t>All data elements relevant to operations, unit-level planning and management of any unit</w:t>
      </w:r>
      <w:r w:rsidR="00C52688">
        <w:rPr>
          <w:rFonts w:cstheme="minorHAnsi"/>
        </w:rPr>
        <w:t>,</w:t>
      </w:r>
      <w:r w:rsidRPr="00C67D0E">
        <w:rPr>
          <w:rFonts w:cstheme="minorHAnsi"/>
        </w:rPr>
        <w:t xml:space="preserve"> data that are reported or used in official University reports, and data that resides in or is generated as a result of utilizing enterprise transactional systems.</w:t>
      </w:r>
    </w:p>
    <w:p w14:paraId="3B955FC8" w14:textId="29567081" w:rsidR="00396081" w:rsidRPr="00FA1EF6" w:rsidRDefault="00396081" w:rsidP="0003254A">
      <w:pPr>
        <w:pStyle w:val="customList"/>
        <w:rPr>
          <w:color w:val="000000" w:themeColor="text1"/>
        </w:rPr>
      </w:pPr>
      <w:r>
        <w:rPr>
          <w:b/>
          <w:i/>
        </w:rPr>
        <w:t>Curated Data Source</w:t>
      </w:r>
      <w:r w:rsidRPr="00396081">
        <w:t>:</w:t>
      </w:r>
      <w:r>
        <w:t xml:space="preserve"> </w:t>
      </w:r>
      <w:r w:rsidR="000376D0">
        <w:rPr>
          <w:color w:val="000000"/>
        </w:rPr>
        <w:t xml:space="preserve">A data source where the data and the corresponding data lineage has been managed, integrated, and approved by the Office of </w:t>
      </w:r>
      <w:r w:rsidR="000376D0">
        <w:rPr>
          <w:color w:val="000000"/>
        </w:rPr>
        <w:lastRenderedPageBreak/>
        <w:t>Institutional Effectiveness and vetted by the Institutional Data Governance (IDG) Committee as outlined in Policy 120: Institutional Data Governance</w:t>
      </w:r>
      <w:r w:rsidR="00063A01">
        <w:rPr>
          <w:color w:val="000000"/>
        </w:rPr>
        <w:t xml:space="preserve">. </w:t>
      </w:r>
      <w:r w:rsidR="000376D0">
        <w:rPr>
          <w:color w:val="000000"/>
        </w:rPr>
        <w:t>These sources are deemed reliable and provide accessible data for basic reporting and analysis.</w:t>
      </w:r>
    </w:p>
    <w:p w14:paraId="42D19967" w14:textId="0E54FDF1" w:rsidR="00BE3537" w:rsidRDefault="00BE3537" w:rsidP="0003254A">
      <w:pPr>
        <w:pStyle w:val="customList"/>
        <w:rPr>
          <w:color w:val="000000" w:themeColor="text1"/>
        </w:rPr>
      </w:pPr>
      <w:r w:rsidRPr="00FA1EF6">
        <w:rPr>
          <w:b/>
          <w:i/>
          <w:color w:val="000000" w:themeColor="text1"/>
        </w:rPr>
        <w:t>External Data</w:t>
      </w:r>
      <w:r w:rsidRPr="00FA1EF6">
        <w:rPr>
          <w:color w:val="000000" w:themeColor="text1"/>
        </w:rPr>
        <w:t xml:space="preserve">: Institutional </w:t>
      </w:r>
      <w:r w:rsidR="006F02C9" w:rsidRPr="00FA1EF6">
        <w:rPr>
          <w:color w:val="000000" w:themeColor="text1"/>
        </w:rPr>
        <w:t xml:space="preserve">data sent outside of the </w:t>
      </w:r>
      <w:r w:rsidR="00BF3C02">
        <w:rPr>
          <w:color w:val="000000" w:themeColor="text1"/>
        </w:rPr>
        <w:t>U</w:t>
      </w:r>
      <w:r w:rsidR="006F02C9" w:rsidRPr="00FA1EF6">
        <w:rPr>
          <w:color w:val="000000" w:themeColor="text1"/>
        </w:rPr>
        <w:t>niversity for publication (print or otherwise reproduced textual or graphic material) or distribution to the public.</w:t>
      </w:r>
      <w:r w:rsidRPr="00FA1EF6">
        <w:rPr>
          <w:color w:val="000000" w:themeColor="text1"/>
        </w:rPr>
        <w:t xml:space="preserve"> </w:t>
      </w:r>
    </w:p>
    <w:p w14:paraId="37A2FE86" w14:textId="0CDFE710" w:rsidR="002F12C3" w:rsidRPr="00FA1EF6" w:rsidRDefault="002F12C3" w:rsidP="0003254A">
      <w:pPr>
        <w:pStyle w:val="customList"/>
        <w:rPr>
          <w:color w:val="000000" w:themeColor="text1"/>
        </w:rPr>
      </w:pPr>
      <w:r>
        <w:rPr>
          <w:b/>
          <w:i/>
          <w:color w:val="000000" w:themeColor="text1"/>
        </w:rPr>
        <w:t>Data Lineage</w:t>
      </w:r>
      <w:r w:rsidRPr="002F12C3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BF3C02">
        <w:rPr>
          <w:color w:val="000000" w:themeColor="text1"/>
        </w:rPr>
        <w:t>D</w:t>
      </w:r>
      <w:r w:rsidR="00B40394">
        <w:rPr>
          <w:color w:val="000000" w:themeColor="text1"/>
        </w:rPr>
        <w:t>ocumentation</w:t>
      </w:r>
      <w:r>
        <w:rPr>
          <w:color w:val="000000" w:themeColor="text1"/>
        </w:rPr>
        <w:t xml:space="preserve"> show</w:t>
      </w:r>
      <w:r w:rsidR="00B40394">
        <w:rPr>
          <w:color w:val="000000" w:themeColor="text1"/>
        </w:rPr>
        <w:t>in</w:t>
      </w:r>
      <w:r w:rsidR="004E1244">
        <w:rPr>
          <w:color w:val="000000" w:themeColor="text1"/>
        </w:rPr>
        <w:t>g</w:t>
      </w:r>
      <w:r w:rsidR="00B4039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="00B712EE">
        <w:rPr>
          <w:color w:val="000000" w:themeColor="text1"/>
        </w:rPr>
        <w:t>point of</w:t>
      </w:r>
      <w:r>
        <w:rPr>
          <w:color w:val="000000" w:themeColor="text1"/>
        </w:rPr>
        <w:t xml:space="preserve"> </w:t>
      </w:r>
      <w:r w:rsidR="00B712EE">
        <w:rPr>
          <w:color w:val="000000" w:themeColor="text1"/>
        </w:rPr>
        <w:t>origination for all data points as well as any t</w:t>
      </w:r>
      <w:r>
        <w:rPr>
          <w:color w:val="000000" w:themeColor="text1"/>
        </w:rPr>
        <w:t>ransformations</w:t>
      </w:r>
      <w:r w:rsidR="00B712EE">
        <w:rPr>
          <w:color w:val="000000" w:themeColor="text1"/>
        </w:rPr>
        <w:t xml:space="preserve"> that have been applied to the data</w:t>
      </w:r>
      <w:r>
        <w:rPr>
          <w:color w:val="000000" w:themeColor="text1"/>
        </w:rPr>
        <w:t>. It gives visibility to where the data has been</w:t>
      </w:r>
      <w:r w:rsidR="00B712EE">
        <w:rPr>
          <w:color w:val="000000" w:themeColor="text1"/>
        </w:rPr>
        <w:t>,</w:t>
      </w:r>
      <w:r>
        <w:rPr>
          <w:color w:val="000000" w:themeColor="text1"/>
        </w:rPr>
        <w:t xml:space="preserve"> allows it to be reproduced</w:t>
      </w:r>
      <w:r w:rsidR="00B712EE">
        <w:rPr>
          <w:color w:val="000000" w:themeColor="text1"/>
        </w:rPr>
        <w:t>, and greatly simplifies the process of tracing errors back to the root cause</w:t>
      </w:r>
      <w:r>
        <w:rPr>
          <w:color w:val="000000" w:themeColor="text1"/>
        </w:rPr>
        <w:t>.</w:t>
      </w:r>
    </w:p>
    <w:p w14:paraId="2D03C4AC" w14:textId="6EA8D1A2" w:rsidR="009203FC" w:rsidRPr="006C7D5E" w:rsidRDefault="009203FC" w:rsidP="009203FC">
      <w:pPr>
        <w:pStyle w:val="chapterHeaders"/>
        <w:rPr>
          <w:b w:val="0"/>
        </w:rPr>
      </w:pPr>
      <w:r w:rsidRPr="002D4E94">
        <w:t>Policy</w:t>
      </w:r>
    </w:p>
    <w:p w14:paraId="5D7F2F8F" w14:textId="0D43E4C1" w:rsidR="006C7D5E" w:rsidRDefault="006D7F1D" w:rsidP="006C7D5E">
      <w:pPr>
        <w:pStyle w:val="customList"/>
      </w:pPr>
      <w:r w:rsidRPr="00721B2A">
        <w:rPr>
          <w:color w:val="000000"/>
          <w:shd w:val="clear" w:color="auto" w:fill="FFFFFF"/>
        </w:rPr>
        <w:t xml:space="preserve">Institutional data </w:t>
      </w:r>
      <w:r w:rsidR="008E3951">
        <w:rPr>
          <w:color w:val="000000"/>
          <w:shd w:val="clear" w:color="auto" w:fill="FFFFFF"/>
        </w:rPr>
        <w:t>is</w:t>
      </w:r>
      <w:r w:rsidRPr="00721B2A">
        <w:rPr>
          <w:color w:val="000000"/>
          <w:shd w:val="clear" w:color="auto" w:fill="FFFFFF"/>
        </w:rPr>
        <w:t xml:space="preserve"> managed as a </w:t>
      </w:r>
      <w:r w:rsidR="008E3951">
        <w:rPr>
          <w:color w:val="000000"/>
          <w:shd w:val="clear" w:color="auto" w:fill="FFFFFF"/>
        </w:rPr>
        <w:t xml:space="preserve">strategic </w:t>
      </w:r>
      <w:r w:rsidRPr="00721B2A">
        <w:rPr>
          <w:color w:val="000000"/>
          <w:shd w:val="clear" w:color="auto" w:fill="FFFFFF"/>
        </w:rPr>
        <w:t xml:space="preserve">University </w:t>
      </w:r>
      <w:r w:rsidR="008E3951">
        <w:rPr>
          <w:color w:val="000000"/>
          <w:shd w:val="clear" w:color="auto" w:fill="FFFFFF"/>
        </w:rPr>
        <w:t>asset</w:t>
      </w:r>
      <w:r w:rsidR="00063A01">
        <w:rPr>
          <w:color w:val="000000"/>
          <w:shd w:val="clear" w:color="auto" w:fill="FFFFFF"/>
        </w:rPr>
        <w:t xml:space="preserve">. </w:t>
      </w:r>
      <w:r w:rsidR="00EC6895">
        <w:rPr>
          <w:color w:val="000000"/>
          <w:shd w:val="clear" w:color="auto" w:fill="FFFFFF"/>
        </w:rPr>
        <w:t>It supports informed decision-making by providing useful, valuable</w:t>
      </w:r>
      <w:r w:rsidR="008C78C2">
        <w:rPr>
          <w:color w:val="000000"/>
          <w:shd w:val="clear" w:color="auto" w:fill="FFFFFF"/>
        </w:rPr>
        <w:t>,</w:t>
      </w:r>
      <w:r w:rsidR="00EC6895">
        <w:rPr>
          <w:color w:val="000000"/>
          <w:shd w:val="clear" w:color="auto" w:fill="FFFFFF"/>
        </w:rPr>
        <w:t xml:space="preserve"> and quality data.</w:t>
      </w:r>
      <w:r w:rsidRPr="00721B2A">
        <w:rPr>
          <w:color w:val="000000"/>
          <w:shd w:val="clear" w:color="auto" w:fill="FFFFFF"/>
        </w:rPr>
        <w:t xml:space="preserve"> </w:t>
      </w:r>
      <w:r w:rsidR="0003254A">
        <w:rPr>
          <w:shd w:val="clear" w:color="auto" w:fill="FFFFFF"/>
        </w:rPr>
        <w:t xml:space="preserve">Data </w:t>
      </w:r>
      <w:r w:rsidR="0003254A">
        <w:t xml:space="preserve">quality, integrity, usage, and documentation and definitions </w:t>
      </w:r>
      <w:r w:rsidR="00C33D5D">
        <w:t>are</w:t>
      </w:r>
      <w:r w:rsidR="0003254A">
        <w:t xml:space="preserve"> managed through data governance and the Institutional Data Governance (IDG) Committee</w:t>
      </w:r>
      <w:r w:rsidR="00BE3537">
        <w:t xml:space="preserve"> </w:t>
      </w:r>
      <w:r w:rsidR="002F12C3">
        <w:t>as outlined in Policy 120: Institutional Data Governance.</w:t>
      </w:r>
    </w:p>
    <w:p w14:paraId="325468C0" w14:textId="50A2F14D" w:rsidR="00ED5B0F" w:rsidRPr="00721B2A" w:rsidRDefault="00ED5B0F" w:rsidP="006C7D5E">
      <w:pPr>
        <w:pStyle w:val="customList"/>
      </w:pPr>
      <w:r>
        <w:t>Institutional data is owned by the institution</w:t>
      </w:r>
      <w:r w:rsidR="00C33D5D">
        <w:t>.</w:t>
      </w:r>
      <w:r>
        <w:t xml:space="preserve"> </w:t>
      </w:r>
      <w:r w:rsidR="00C33D5D">
        <w:t>While</w:t>
      </w:r>
      <w:r>
        <w:t xml:space="preserve"> departments and other units within the </w:t>
      </w:r>
      <w:r w:rsidR="00BF3C02">
        <w:t>U</w:t>
      </w:r>
      <w:r>
        <w:t xml:space="preserve">niversity have operational-level responsibility for subsets of institutional </w:t>
      </w:r>
      <w:r w:rsidRPr="002F12C3">
        <w:rPr>
          <w:color w:val="000000" w:themeColor="text1"/>
        </w:rPr>
        <w:t>data</w:t>
      </w:r>
      <w:r w:rsidR="00B9267A">
        <w:rPr>
          <w:color w:val="000000" w:themeColor="text1"/>
        </w:rPr>
        <w:t>,</w:t>
      </w:r>
      <w:r w:rsidR="00C33D5D" w:rsidRPr="002F12C3">
        <w:rPr>
          <w:color w:val="000000" w:themeColor="text1"/>
        </w:rPr>
        <w:t xml:space="preserve"> </w:t>
      </w:r>
      <w:r w:rsidR="00C33D5D">
        <w:t>no single person, department, or unit within the institution “owns” any institutional data</w:t>
      </w:r>
      <w:r>
        <w:t>.</w:t>
      </w:r>
    </w:p>
    <w:p w14:paraId="15CD989E" w14:textId="23990CE7" w:rsidR="00C33D5D" w:rsidRPr="00C33D5D" w:rsidRDefault="000E2BA4" w:rsidP="000E2BA4">
      <w:pPr>
        <w:pStyle w:val="customList"/>
      </w:pPr>
      <w:r w:rsidRPr="00721B2A">
        <w:rPr>
          <w:shd w:val="clear" w:color="auto" w:fill="FFFFFF"/>
        </w:rPr>
        <w:t xml:space="preserve">The Office of Institutional </w:t>
      </w:r>
      <w:r>
        <w:rPr>
          <w:shd w:val="clear" w:color="auto" w:fill="FFFFFF"/>
        </w:rPr>
        <w:t xml:space="preserve">Effectiveness serves as the central source for external data and is primarily responsible for </w:t>
      </w:r>
      <w:r w:rsidR="00BF3C02">
        <w:rPr>
          <w:shd w:val="clear" w:color="auto" w:fill="FFFFFF"/>
        </w:rPr>
        <w:t>U</w:t>
      </w:r>
      <w:r>
        <w:rPr>
          <w:shd w:val="clear" w:color="auto" w:fill="FFFFFF"/>
        </w:rPr>
        <w:t>niversity-wide internal research based on institutional data</w:t>
      </w:r>
      <w:r w:rsidR="00063A01">
        <w:rPr>
          <w:shd w:val="clear" w:color="auto" w:fill="FFFFFF"/>
        </w:rPr>
        <w:t xml:space="preserve">. </w:t>
      </w:r>
      <w:r w:rsidR="00C33D5D">
        <w:rPr>
          <w:shd w:val="clear" w:color="auto" w:fill="FFFFFF"/>
        </w:rPr>
        <w:t xml:space="preserve">       </w:t>
      </w:r>
    </w:p>
    <w:p w14:paraId="200F6B4E" w14:textId="4F0D9C0A" w:rsidR="006D7F1D" w:rsidRPr="000E2BA4" w:rsidRDefault="00C33D5D" w:rsidP="00EC6895">
      <w:pPr>
        <w:pStyle w:val="customList"/>
        <w:numPr>
          <w:ilvl w:val="2"/>
          <w:numId w:val="8"/>
        </w:numPr>
      </w:pPr>
      <w:r w:rsidRPr="00721B2A">
        <w:rPr>
          <w:color w:val="000000"/>
          <w:shd w:val="clear" w:color="auto" w:fill="FFFFFF"/>
        </w:rPr>
        <w:t xml:space="preserve">The Office of Institutional </w:t>
      </w:r>
      <w:r>
        <w:rPr>
          <w:color w:val="000000"/>
          <w:shd w:val="clear" w:color="auto" w:fill="FFFFFF"/>
        </w:rPr>
        <w:t xml:space="preserve">Effectiveness </w:t>
      </w:r>
      <w:r w:rsidR="0003254A">
        <w:rPr>
          <w:color w:val="000000"/>
          <w:shd w:val="clear" w:color="auto" w:fill="FFFFFF"/>
        </w:rPr>
        <w:t>is</w:t>
      </w:r>
      <w:r w:rsidR="006D7F1D" w:rsidRPr="00721B2A">
        <w:rPr>
          <w:color w:val="000000"/>
          <w:shd w:val="clear" w:color="auto" w:fill="FFFFFF"/>
        </w:rPr>
        <w:t xml:space="preserve"> responsible for </w:t>
      </w:r>
      <w:r w:rsidR="00721B2A" w:rsidRPr="00721B2A">
        <w:rPr>
          <w:color w:val="000000"/>
          <w:shd w:val="clear" w:color="auto" w:fill="FFFFFF"/>
        </w:rPr>
        <w:t>all external requests for institutional data</w:t>
      </w:r>
      <w:r>
        <w:rPr>
          <w:color w:val="000000"/>
          <w:shd w:val="clear" w:color="auto" w:fill="FFFFFF"/>
        </w:rPr>
        <w:t>. This</w:t>
      </w:r>
      <w:r w:rsidR="00721B2A" w:rsidRPr="00721B2A">
        <w:rPr>
          <w:color w:val="000000"/>
          <w:shd w:val="clear" w:color="auto" w:fill="FFFFFF"/>
        </w:rPr>
        <w:t xml:space="preserve"> </w:t>
      </w:r>
      <w:r w:rsidR="00721B2A">
        <w:rPr>
          <w:color w:val="000000"/>
          <w:shd w:val="clear" w:color="auto" w:fill="FFFFFF"/>
        </w:rPr>
        <w:t>includ</w:t>
      </w:r>
      <w:r>
        <w:rPr>
          <w:color w:val="000000"/>
          <w:shd w:val="clear" w:color="auto" w:fill="FFFFFF"/>
        </w:rPr>
        <w:t>es, but is not limited to,</w:t>
      </w:r>
      <w:r w:rsidR="00721B2A">
        <w:rPr>
          <w:color w:val="000000"/>
          <w:shd w:val="clear" w:color="auto" w:fill="FFFFFF"/>
        </w:rPr>
        <w:t xml:space="preserve"> state and federal reporting such as</w:t>
      </w:r>
      <w:r w:rsidR="006D7F1D" w:rsidRPr="00721B2A">
        <w:rPr>
          <w:color w:val="000000"/>
          <w:shd w:val="clear" w:color="auto" w:fill="FFFFFF"/>
        </w:rPr>
        <w:t xml:space="preserve"> Integrated Postsecondary Education Data System (IPEDS),</w:t>
      </w:r>
      <w:r>
        <w:rPr>
          <w:color w:val="000000"/>
          <w:shd w:val="clear" w:color="auto" w:fill="FFFFFF"/>
        </w:rPr>
        <w:t xml:space="preserve"> U.S. Department of Education reporting, and Utah System of Higher Education reporting</w:t>
      </w:r>
      <w:r w:rsidR="00063A01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This also includes external surveys such as</w:t>
      </w:r>
      <w:r w:rsidR="006D7F1D" w:rsidRPr="00721B2A">
        <w:rPr>
          <w:color w:val="000000"/>
          <w:shd w:val="clear" w:color="auto" w:fill="FFFFFF"/>
        </w:rPr>
        <w:t xml:space="preserve"> </w:t>
      </w:r>
      <w:r w:rsidR="006D7F1D" w:rsidRPr="008C78C2">
        <w:rPr>
          <w:i/>
          <w:color w:val="000000"/>
          <w:shd w:val="clear" w:color="auto" w:fill="FFFFFF"/>
        </w:rPr>
        <w:t xml:space="preserve">U.S. News </w:t>
      </w:r>
      <w:r w:rsidR="008C78C2" w:rsidRPr="008C78C2">
        <w:rPr>
          <w:i/>
          <w:color w:val="000000"/>
          <w:shd w:val="clear" w:color="auto" w:fill="FFFFFF"/>
        </w:rPr>
        <w:t>&amp;</w:t>
      </w:r>
      <w:r w:rsidR="006D7F1D" w:rsidRPr="008C78C2">
        <w:rPr>
          <w:i/>
          <w:color w:val="000000"/>
          <w:shd w:val="clear" w:color="auto" w:fill="FFFFFF"/>
        </w:rPr>
        <w:t xml:space="preserve"> World Report</w:t>
      </w:r>
      <w:r>
        <w:rPr>
          <w:color w:val="000000"/>
          <w:shd w:val="clear" w:color="auto" w:fill="FFFFFF"/>
        </w:rPr>
        <w:t xml:space="preserve"> and</w:t>
      </w:r>
      <w:r w:rsidR="006D7F1D" w:rsidRPr="00721B2A">
        <w:rPr>
          <w:color w:val="000000"/>
          <w:shd w:val="clear" w:color="auto" w:fill="FFFFFF"/>
        </w:rPr>
        <w:t xml:space="preserve"> </w:t>
      </w:r>
      <w:r w:rsidR="00721B2A" w:rsidRPr="00721B2A">
        <w:rPr>
          <w:color w:val="000000"/>
          <w:shd w:val="clear" w:color="auto" w:fill="FFFFFF"/>
        </w:rPr>
        <w:t xml:space="preserve">the </w:t>
      </w:r>
      <w:r w:rsidR="00721B2A" w:rsidRPr="008C78C2">
        <w:rPr>
          <w:i/>
          <w:color w:val="000000"/>
          <w:shd w:val="clear" w:color="auto" w:fill="FFFFFF"/>
        </w:rPr>
        <w:t>Common Data Set</w:t>
      </w:r>
      <w:r w:rsidR="006D7F1D" w:rsidRPr="00721B2A">
        <w:rPr>
          <w:color w:val="000000"/>
          <w:shd w:val="clear" w:color="auto" w:fill="FFFFFF"/>
        </w:rPr>
        <w:t>.</w:t>
      </w:r>
    </w:p>
    <w:p w14:paraId="4939201F" w14:textId="7C0DC140" w:rsidR="000E2BA4" w:rsidRPr="00CE6918" w:rsidRDefault="000E2BA4" w:rsidP="00EC6895">
      <w:pPr>
        <w:pStyle w:val="customList"/>
        <w:numPr>
          <w:ilvl w:val="2"/>
          <w:numId w:val="8"/>
        </w:numPr>
        <w:rPr>
          <w:color w:val="000000" w:themeColor="text1"/>
        </w:rPr>
      </w:pPr>
      <w:r>
        <w:t>The external release of any statistical or institutional data</w:t>
      </w:r>
      <w:r w:rsidR="00FA0638">
        <w:t xml:space="preserve"> outside of the public records </w:t>
      </w:r>
      <w:r w:rsidR="00CE6918">
        <w:t xml:space="preserve">(GRAMA) </w:t>
      </w:r>
      <w:r w:rsidR="00FA0638">
        <w:t xml:space="preserve">request </w:t>
      </w:r>
      <w:r w:rsidR="00FA0638" w:rsidRPr="00CE6918">
        <w:rPr>
          <w:color w:val="000000" w:themeColor="text1"/>
        </w:rPr>
        <w:t>process</w:t>
      </w:r>
      <w:r w:rsidR="00BF3C02">
        <w:rPr>
          <w:color w:val="000000" w:themeColor="text1"/>
        </w:rPr>
        <w:t xml:space="preserve"> overseen by the Office of General Counsel</w:t>
      </w:r>
      <w:r w:rsidRPr="00CE6918">
        <w:rPr>
          <w:color w:val="000000" w:themeColor="text1"/>
        </w:rPr>
        <w:t xml:space="preserve"> must</w:t>
      </w:r>
      <w:r w:rsidR="006F02C9" w:rsidRPr="00CE6918">
        <w:rPr>
          <w:color w:val="000000" w:themeColor="text1"/>
        </w:rPr>
        <w:t xml:space="preserve"> come from a curated data source or</w:t>
      </w:r>
      <w:r w:rsidRPr="00CE6918">
        <w:rPr>
          <w:color w:val="000000" w:themeColor="text1"/>
        </w:rPr>
        <w:t xml:space="preserve"> </w:t>
      </w:r>
      <w:r w:rsidR="00BF3C02">
        <w:rPr>
          <w:color w:val="000000" w:themeColor="text1"/>
        </w:rPr>
        <w:t xml:space="preserve">first </w:t>
      </w:r>
      <w:r w:rsidR="00D73DF5" w:rsidRPr="00CE6918">
        <w:rPr>
          <w:color w:val="000000" w:themeColor="text1"/>
        </w:rPr>
        <w:t xml:space="preserve">be </w:t>
      </w:r>
      <w:r w:rsidRPr="00CE6918">
        <w:rPr>
          <w:color w:val="000000" w:themeColor="text1"/>
        </w:rPr>
        <w:t>reviewed</w:t>
      </w:r>
      <w:r w:rsidR="006F02C9" w:rsidRPr="00CE6918">
        <w:rPr>
          <w:color w:val="000000" w:themeColor="text1"/>
        </w:rPr>
        <w:t xml:space="preserve"> and</w:t>
      </w:r>
      <w:r w:rsidRPr="00CE6918">
        <w:rPr>
          <w:color w:val="000000" w:themeColor="text1"/>
        </w:rPr>
        <w:t xml:space="preserve"> approved by the Office of Institutional Effectiveness</w:t>
      </w:r>
      <w:r w:rsidR="00BF3C02">
        <w:rPr>
          <w:color w:val="000000" w:themeColor="text1"/>
        </w:rPr>
        <w:t xml:space="preserve"> unless subject to an exclusion listed in this policy</w:t>
      </w:r>
      <w:r w:rsidRPr="00CE6918">
        <w:rPr>
          <w:color w:val="000000" w:themeColor="text1"/>
        </w:rPr>
        <w:t>.</w:t>
      </w:r>
    </w:p>
    <w:p w14:paraId="5034898B" w14:textId="69C1DB50" w:rsidR="005428C6" w:rsidRDefault="00D047C1" w:rsidP="00EC6895">
      <w:pPr>
        <w:pStyle w:val="customList"/>
        <w:numPr>
          <w:ilvl w:val="2"/>
          <w:numId w:val="8"/>
        </w:numPr>
      </w:pPr>
      <w:r>
        <w:rPr>
          <w:color w:val="000000"/>
        </w:rPr>
        <w:lastRenderedPageBreak/>
        <w:t xml:space="preserve">Exclusions may include financial statements, audits, transparency reporting, compensation surveys, and </w:t>
      </w:r>
      <w:r w:rsidR="00A46454">
        <w:rPr>
          <w:color w:val="000000"/>
        </w:rPr>
        <w:t>instructional</w:t>
      </w:r>
      <w:r>
        <w:rPr>
          <w:color w:val="000000"/>
        </w:rPr>
        <w:t xml:space="preserve"> research (unless involving student data)</w:t>
      </w:r>
      <w:r w:rsidR="00063A01">
        <w:rPr>
          <w:color w:val="000000"/>
        </w:rPr>
        <w:t xml:space="preserve">. </w:t>
      </w:r>
      <w:r>
        <w:rPr>
          <w:color w:val="000000"/>
        </w:rPr>
        <w:t>The Institutional Data Governance (IDG) Committee may choose to exclude other reports.</w:t>
      </w:r>
    </w:p>
    <w:p w14:paraId="64165849" w14:textId="153E6D8B" w:rsidR="000E2BA4" w:rsidRPr="00721B2A" w:rsidRDefault="000E2BA4" w:rsidP="00EC6895">
      <w:pPr>
        <w:pStyle w:val="customList"/>
        <w:numPr>
          <w:ilvl w:val="2"/>
          <w:numId w:val="8"/>
        </w:numPr>
      </w:pPr>
      <w:r>
        <w:t xml:space="preserve">Internal reporting that is used for </w:t>
      </w:r>
      <w:r w:rsidR="00656414" w:rsidRPr="00C67D0E">
        <w:rPr>
          <w:rFonts w:cstheme="minorHAnsi"/>
        </w:rPr>
        <w:t>operations, unit</w:t>
      </w:r>
      <w:r w:rsidR="00BF3C02">
        <w:rPr>
          <w:rFonts w:cstheme="minorHAnsi"/>
        </w:rPr>
        <w:t xml:space="preserve"> or department-l</w:t>
      </w:r>
      <w:r w:rsidR="00656414" w:rsidRPr="00C67D0E">
        <w:rPr>
          <w:rFonts w:cstheme="minorHAnsi"/>
        </w:rPr>
        <w:t>evel planning and management of any unit</w:t>
      </w:r>
      <w:r w:rsidR="00BF3C02">
        <w:rPr>
          <w:rFonts w:cstheme="minorHAnsi"/>
        </w:rPr>
        <w:t xml:space="preserve"> or department</w:t>
      </w:r>
      <w:r w:rsidR="00656414" w:rsidRPr="00C67D0E">
        <w:rPr>
          <w:rFonts w:cstheme="minorHAnsi"/>
        </w:rPr>
        <w:t xml:space="preserve">, </w:t>
      </w:r>
      <w:r w:rsidR="00BF3C02">
        <w:rPr>
          <w:rFonts w:cstheme="minorHAnsi"/>
        </w:rPr>
        <w:t xml:space="preserve">and </w:t>
      </w:r>
      <w:r w:rsidR="00656414" w:rsidRPr="00C67D0E">
        <w:rPr>
          <w:rFonts w:cstheme="minorHAnsi"/>
        </w:rPr>
        <w:t>data that are reported or used in official University reports</w:t>
      </w:r>
      <w:r w:rsidR="00656414">
        <w:rPr>
          <w:rFonts w:cstheme="minorHAnsi"/>
        </w:rPr>
        <w:t>,</w:t>
      </w:r>
      <w:r>
        <w:t xml:space="preserve"> must employ data that has been reviewed and approved by the Office of Institutional Effectiveness.</w:t>
      </w:r>
    </w:p>
    <w:p w14:paraId="4FB011DB" w14:textId="4FDA51FC" w:rsidR="00721B2A" w:rsidRDefault="006A097B" w:rsidP="00EC6895">
      <w:pPr>
        <w:pStyle w:val="customList"/>
        <w:numPr>
          <w:ilvl w:val="2"/>
          <w:numId w:val="8"/>
        </w:numPr>
      </w:pPr>
      <w:r>
        <w:rPr>
          <w:color w:val="000000"/>
        </w:rPr>
        <w:t>The Institutional Data Governance (IDG) Committee vet</w:t>
      </w:r>
      <w:r w:rsidR="00BF3C02">
        <w:rPr>
          <w:color w:val="000000"/>
        </w:rPr>
        <w:t>s</w:t>
      </w:r>
      <w:r>
        <w:rPr>
          <w:color w:val="000000"/>
        </w:rPr>
        <w:t xml:space="preserve"> and sign</w:t>
      </w:r>
      <w:r w:rsidR="00BF3C02">
        <w:rPr>
          <w:color w:val="000000"/>
        </w:rPr>
        <w:t>s off</w:t>
      </w:r>
      <w:r>
        <w:rPr>
          <w:color w:val="000000"/>
        </w:rPr>
        <w:t xml:space="preserve"> on curated data sources for </w:t>
      </w:r>
      <w:r w:rsidR="00BF3C02">
        <w:rPr>
          <w:color w:val="000000"/>
        </w:rPr>
        <w:t xml:space="preserve">responses to non-GRAMA </w:t>
      </w:r>
      <w:r>
        <w:rPr>
          <w:color w:val="000000"/>
        </w:rPr>
        <w:t>external and internal data requests.</w:t>
      </w:r>
    </w:p>
    <w:p w14:paraId="2D03C4AD" w14:textId="0B1D42AF" w:rsidR="009203FC" w:rsidRPr="008F05BB" w:rsidRDefault="009203FC" w:rsidP="009203FC">
      <w:pPr>
        <w:pStyle w:val="chapterHeaders"/>
        <w:rPr>
          <w:b w:val="0"/>
        </w:rPr>
      </w:pPr>
      <w:r w:rsidRPr="002D4E94">
        <w:t>References</w:t>
      </w:r>
    </w:p>
    <w:p w14:paraId="7C93EB05" w14:textId="39FCCCEE" w:rsidR="008F05BB" w:rsidRDefault="008F05BB" w:rsidP="008F05BB">
      <w:pPr>
        <w:pStyle w:val="customList"/>
      </w:pPr>
      <w:r>
        <w:t>DSU Policy 120</w:t>
      </w:r>
      <w:r w:rsidR="00990F99">
        <w:t>:</w:t>
      </w:r>
      <w:r>
        <w:t xml:space="preserve"> Institutional Data Governance</w:t>
      </w:r>
    </w:p>
    <w:p w14:paraId="7A2DD286" w14:textId="324EAACB" w:rsidR="00721B2A" w:rsidRPr="002D4E94" w:rsidRDefault="00721B2A" w:rsidP="008F05BB">
      <w:pPr>
        <w:pStyle w:val="customList"/>
      </w:pPr>
      <w:r>
        <w:t>DSU Policy 463</w:t>
      </w:r>
      <w:r w:rsidR="00990F99">
        <w:t>:</w:t>
      </w:r>
      <w:r>
        <w:t xml:space="preserve"> Information Technology Security</w:t>
      </w:r>
    </w:p>
    <w:p w14:paraId="66AF0650" w14:textId="5E023B35" w:rsidR="006F02C9" w:rsidRPr="00CE6918" w:rsidRDefault="009203FC" w:rsidP="00BE0335">
      <w:pPr>
        <w:pStyle w:val="chapterHeaders"/>
        <w:rPr>
          <w:b w:val="0"/>
        </w:rPr>
      </w:pPr>
      <w:r w:rsidRPr="002D4E94">
        <w:t>Procedures</w:t>
      </w:r>
    </w:p>
    <w:p w14:paraId="16A64D47" w14:textId="058814A8" w:rsidR="00CE6918" w:rsidRPr="00BE0335" w:rsidRDefault="00CE6918" w:rsidP="00CE6918">
      <w:pPr>
        <w:pStyle w:val="customList"/>
      </w:pPr>
      <w:r>
        <w:t>The procedures, standards, and guidelines developed and approved by the Institutional Data Governance (IDG) Committee to aid in the implementation and enablement of this policy and its principles.</w:t>
      </w:r>
    </w:p>
    <w:p w14:paraId="3F53DD11" w14:textId="64638DD0" w:rsidR="003834C9" w:rsidRPr="008C2753" w:rsidRDefault="009203FC" w:rsidP="007920FC">
      <w:pPr>
        <w:pStyle w:val="chapterHeaders"/>
        <w:rPr>
          <w:b w:val="0"/>
        </w:rPr>
      </w:pPr>
      <w:r w:rsidRPr="002D4E94">
        <w:t>Addenda</w:t>
      </w:r>
      <w:r w:rsidR="00EC6895">
        <w:t xml:space="preserve"> – N/A</w:t>
      </w:r>
    </w:p>
    <w:p w14:paraId="20F6A37D" w14:textId="43054BE0" w:rsidR="00067FC6" w:rsidRDefault="00E125D0" w:rsidP="007920FC">
      <w:pPr>
        <w:pBdr>
          <w:top w:val="single" w:sz="4" w:space="1" w:color="auto"/>
        </w:pBdr>
      </w:pPr>
      <w:r>
        <w:t xml:space="preserve">Policy Owner: </w:t>
      </w:r>
      <w:sdt>
        <w:sdtPr>
          <w:alias w:val="Owner"/>
          <w:tag w:val="Owner"/>
          <w:id w:val="-1912153075"/>
          <w:placeholder>
            <w:docPart w:val="D89078A6EFD347588F8434B71D42F1E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07354C">
            <w:t>University President</w:t>
          </w:r>
        </w:sdtContent>
      </w:sdt>
    </w:p>
    <w:p w14:paraId="30EAC74E" w14:textId="31A28525" w:rsidR="00067FC6" w:rsidRDefault="00795DBA" w:rsidP="00795DBA">
      <w:pPr>
        <w:tabs>
          <w:tab w:val="left" w:pos="3915"/>
        </w:tabs>
      </w:pPr>
      <w:r>
        <w:t>Policy Steward:</w:t>
      </w:r>
      <w:r w:rsidR="00E125D0">
        <w:t xml:space="preserve"> </w:t>
      </w:r>
      <w:sdt>
        <w:sdtPr>
          <w:alias w:val="Steward"/>
          <w:tag w:val="Steward"/>
          <w:id w:val="-75741752"/>
          <w:placeholder>
            <w:docPart w:val="53488AAEC1F44885B910F940E9F3FF0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07354C">
            <w:t>Executive Director of Institutional Effectiveness</w:t>
          </w:r>
        </w:sdtContent>
      </w:sdt>
    </w:p>
    <w:p w14:paraId="07489DF6" w14:textId="77777777" w:rsidR="00E125D0" w:rsidRDefault="00E125D0" w:rsidP="004004FC"/>
    <w:p w14:paraId="2F48FDA8" w14:textId="5A44449F" w:rsidR="00E125D0" w:rsidRDefault="00067FC6" w:rsidP="004004FC">
      <w:r>
        <w:t>History:</w:t>
      </w:r>
      <w:r w:rsidR="007D369D">
        <w:t xml:space="preserve"> </w:t>
      </w:r>
    </w:p>
    <w:p w14:paraId="4C92DE57" w14:textId="516E406D" w:rsidR="00067FC6" w:rsidRDefault="00067FC6" w:rsidP="00067FC6">
      <w:r>
        <w:t xml:space="preserve">Approved </w:t>
      </w:r>
      <w:r w:rsidR="008C2753">
        <w:t>11</w:t>
      </w:r>
      <w:r>
        <w:t>/</w:t>
      </w:r>
      <w:r w:rsidR="008C2753">
        <w:t>12</w:t>
      </w:r>
      <w:r>
        <w:t>/</w:t>
      </w:r>
      <w:r w:rsidR="008C2753">
        <w:t>21</w:t>
      </w:r>
      <w:bookmarkStart w:id="0" w:name="_GoBack"/>
      <w:bookmarkEnd w:id="0"/>
    </w:p>
    <w:p w14:paraId="4577D36C" w14:textId="17C6CB94" w:rsidR="00067FC6" w:rsidRPr="00067FC6" w:rsidRDefault="00067FC6" w:rsidP="00067FC6">
      <w:pPr>
        <w:rPr>
          <w:szCs w:val="24"/>
        </w:rPr>
      </w:pPr>
      <w:r>
        <w:t>Revised 0/0/00</w:t>
      </w:r>
    </w:p>
    <w:sectPr w:rsidR="00067FC6" w:rsidRPr="00067FC6" w:rsidSect="006A5A9D">
      <w:headerReference w:type="default" r:id="rId12"/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48C1" w14:textId="77777777" w:rsidR="0063705F" w:rsidRDefault="0063705F" w:rsidP="002B59EF">
      <w:r>
        <w:separator/>
      </w:r>
    </w:p>
  </w:endnote>
  <w:endnote w:type="continuationSeparator" w:id="0">
    <w:p w14:paraId="66A9F9F7" w14:textId="77777777" w:rsidR="0063705F" w:rsidRDefault="0063705F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C4C0" w14:textId="33270197" w:rsidR="006E16F1" w:rsidRPr="00305F04" w:rsidRDefault="008C2753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F9F5BF8304784D95840FCE870D9D42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EndPr>
        <w:rPr>
          <w:szCs w:val="24"/>
        </w:rPr>
      </w:sdtEndPr>
      <w:sdtContent>
        <w:r w:rsidR="007D369D">
          <w:rPr>
            <w:color w:val="767171" w:themeColor="background2" w:themeShade="80"/>
          </w:rPr>
          <w:t>121</w:t>
        </w:r>
      </w:sdtContent>
    </w:sdt>
    <w:r w:rsidR="00113EC2" w:rsidRPr="00305F04">
      <w:rPr>
        <w:color w:val="767171" w:themeColor="background2" w:themeShade="80"/>
        <w:szCs w:val="24"/>
      </w:rPr>
      <w:t xml:space="preserve"> </w:t>
    </w:r>
    <w:sdt>
      <w:sdtPr>
        <w:rPr>
          <w:color w:val="767171" w:themeColor="background2" w:themeShade="80"/>
          <w:szCs w:val="24"/>
        </w:rPr>
        <w:alias w:val="Title"/>
        <w:tag w:val=""/>
        <w:id w:val="1965390354"/>
        <w:placeholder>
          <w:docPart w:val="0D06102D4EB04BAFA634E4B4CB3BF3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21EB">
          <w:rPr>
            <w:color w:val="767171" w:themeColor="background2" w:themeShade="80"/>
            <w:szCs w:val="24"/>
          </w:rPr>
          <w:t>Institutional Data</w:t>
        </w:r>
      </w:sdtContent>
    </w:sdt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51F49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51F49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EF47" w14:textId="77777777" w:rsidR="0063705F" w:rsidRDefault="0063705F" w:rsidP="002B59EF">
      <w:r>
        <w:separator/>
      </w:r>
    </w:p>
  </w:footnote>
  <w:footnote w:type="continuationSeparator" w:id="0">
    <w:p w14:paraId="7D430D9F" w14:textId="77777777" w:rsidR="0063705F" w:rsidRDefault="0063705F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C4BF" w14:textId="530C3650" w:rsidR="002B59EF" w:rsidRDefault="002B5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BC"/>
    <w:rsid w:val="00001AB1"/>
    <w:rsid w:val="0000206A"/>
    <w:rsid w:val="0003254A"/>
    <w:rsid w:val="000376D0"/>
    <w:rsid w:val="00043699"/>
    <w:rsid w:val="00046294"/>
    <w:rsid w:val="00047D1F"/>
    <w:rsid w:val="00063A01"/>
    <w:rsid w:val="00067FC6"/>
    <w:rsid w:val="0007354C"/>
    <w:rsid w:val="00081F9A"/>
    <w:rsid w:val="000965E6"/>
    <w:rsid w:val="000A12EB"/>
    <w:rsid w:val="000B0FDB"/>
    <w:rsid w:val="000D3285"/>
    <w:rsid w:val="000E2BA4"/>
    <w:rsid w:val="000F1787"/>
    <w:rsid w:val="00113EC2"/>
    <w:rsid w:val="001148C6"/>
    <w:rsid w:val="00123D99"/>
    <w:rsid w:val="00127E8D"/>
    <w:rsid w:val="00152770"/>
    <w:rsid w:val="00170F9C"/>
    <w:rsid w:val="00186E0E"/>
    <w:rsid w:val="001878D5"/>
    <w:rsid w:val="001A4247"/>
    <w:rsid w:val="001B418A"/>
    <w:rsid w:val="001D606F"/>
    <w:rsid w:val="001E1D66"/>
    <w:rsid w:val="001E5119"/>
    <w:rsid w:val="00201C6A"/>
    <w:rsid w:val="00237E82"/>
    <w:rsid w:val="002614F8"/>
    <w:rsid w:val="00270E79"/>
    <w:rsid w:val="0027599C"/>
    <w:rsid w:val="002A2783"/>
    <w:rsid w:val="002B1561"/>
    <w:rsid w:val="002B59EF"/>
    <w:rsid w:val="002C3E7B"/>
    <w:rsid w:val="002D4E94"/>
    <w:rsid w:val="002D7359"/>
    <w:rsid w:val="002F12C3"/>
    <w:rsid w:val="00305F04"/>
    <w:rsid w:val="00327FB8"/>
    <w:rsid w:val="0035203F"/>
    <w:rsid w:val="00357A39"/>
    <w:rsid w:val="003834C9"/>
    <w:rsid w:val="00396081"/>
    <w:rsid w:val="003B3815"/>
    <w:rsid w:val="004102F1"/>
    <w:rsid w:val="004559C4"/>
    <w:rsid w:val="0046157C"/>
    <w:rsid w:val="004C03FF"/>
    <w:rsid w:val="004E1244"/>
    <w:rsid w:val="005428C6"/>
    <w:rsid w:val="00567A06"/>
    <w:rsid w:val="005F669B"/>
    <w:rsid w:val="006237C8"/>
    <w:rsid w:val="0063705F"/>
    <w:rsid w:val="00640B0D"/>
    <w:rsid w:val="00656414"/>
    <w:rsid w:val="006A097B"/>
    <w:rsid w:val="006A5A9D"/>
    <w:rsid w:val="006C5D9E"/>
    <w:rsid w:val="006C7D5E"/>
    <w:rsid w:val="006D7F1D"/>
    <w:rsid w:val="006E16F1"/>
    <w:rsid w:val="006E20BF"/>
    <w:rsid w:val="006F02C9"/>
    <w:rsid w:val="006F2D27"/>
    <w:rsid w:val="00721B2A"/>
    <w:rsid w:val="007445BC"/>
    <w:rsid w:val="007920FC"/>
    <w:rsid w:val="00795DBA"/>
    <w:rsid w:val="007A0896"/>
    <w:rsid w:val="007B5BE7"/>
    <w:rsid w:val="007D369D"/>
    <w:rsid w:val="007E18DF"/>
    <w:rsid w:val="008157D3"/>
    <w:rsid w:val="00837B99"/>
    <w:rsid w:val="008521EB"/>
    <w:rsid w:val="00870056"/>
    <w:rsid w:val="008A543F"/>
    <w:rsid w:val="008C2753"/>
    <w:rsid w:val="008C78C2"/>
    <w:rsid w:val="008D3303"/>
    <w:rsid w:val="008E3951"/>
    <w:rsid w:val="008F05BB"/>
    <w:rsid w:val="009203FC"/>
    <w:rsid w:val="009537C1"/>
    <w:rsid w:val="00983663"/>
    <w:rsid w:val="00990F99"/>
    <w:rsid w:val="009C2DE1"/>
    <w:rsid w:val="00A34BA3"/>
    <w:rsid w:val="00A46454"/>
    <w:rsid w:val="00A61074"/>
    <w:rsid w:val="00A80746"/>
    <w:rsid w:val="00A91CE3"/>
    <w:rsid w:val="00A92844"/>
    <w:rsid w:val="00A94B60"/>
    <w:rsid w:val="00AB26BB"/>
    <w:rsid w:val="00AF688A"/>
    <w:rsid w:val="00B235D1"/>
    <w:rsid w:val="00B40394"/>
    <w:rsid w:val="00B712EE"/>
    <w:rsid w:val="00B73437"/>
    <w:rsid w:val="00B9267A"/>
    <w:rsid w:val="00B95DF3"/>
    <w:rsid w:val="00BB3576"/>
    <w:rsid w:val="00BB788F"/>
    <w:rsid w:val="00BE0335"/>
    <w:rsid w:val="00BE3537"/>
    <w:rsid w:val="00BF3C02"/>
    <w:rsid w:val="00C10A16"/>
    <w:rsid w:val="00C33D5D"/>
    <w:rsid w:val="00C52688"/>
    <w:rsid w:val="00C82688"/>
    <w:rsid w:val="00CE6918"/>
    <w:rsid w:val="00D047C1"/>
    <w:rsid w:val="00D55786"/>
    <w:rsid w:val="00D73DF5"/>
    <w:rsid w:val="00DB2C22"/>
    <w:rsid w:val="00DB7828"/>
    <w:rsid w:val="00DB79C0"/>
    <w:rsid w:val="00E125D0"/>
    <w:rsid w:val="00E2682D"/>
    <w:rsid w:val="00E27DA1"/>
    <w:rsid w:val="00E351D1"/>
    <w:rsid w:val="00E51F49"/>
    <w:rsid w:val="00E534FE"/>
    <w:rsid w:val="00E715E8"/>
    <w:rsid w:val="00E73E15"/>
    <w:rsid w:val="00EA4D64"/>
    <w:rsid w:val="00EB28C0"/>
    <w:rsid w:val="00EC6895"/>
    <w:rsid w:val="00ED10DD"/>
    <w:rsid w:val="00ED27C2"/>
    <w:rsid w:val="00ED5B0F"/>
    <w:rsid w:val="00F06313"/>
    <w:rsid w:val="00F36ACB"/>
    <w:rsid w:val="00F61581"/>
    <w:rsid w:val="00F71F4C"/>
    <w:rsid w:val="00FA0638"/>
    <w:rsid w:val="00FA1EF6"/>
    <w:rsid w:val="00FA6611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3C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CD79452D044FC9551BC7A806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C37F-826D-4490-9904-D40003A8DA92}"/>
      </w:docPartPr>
      <w:docPartBody>
        <w:p w:rsidR="003B5B86" w:rsidRDefault="00E305ED" w:rsidP="00E305ED">
          <w:pPr>
            <w:pStyle w:val="6A1CD79452D044FC9551BC7A8061DF14"/>
          </w:pPr>
          <w:r w:rsidRPr="00305F04">
            <w:rPr>
              <w:rStyle w:val="PlaceholderText"/>
              <w:sz w:val="36"/>
              <w:szCs w:val="36"/>
            </w:rPr>
            <w:t>[Title]</w:t>
          </w:r>
        </w:p>
      </w:docPartBody>
    </w:docPart>
    <w:docPart>
      <w:docPartPr>
        <w:name w:val="53488AAEC1F44885B910F940E9F3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9AEB-C8F6-40C7-AB9F-C354E62767D1}"/>
      </w:docPartPr>
      <w:docPartBody>
        <w:p w:rsidR="003B5B86" w:rsidRDefault="00E305ED" w:rsidP="00E305ED">
          <w:pPr>
            <w:pStyle w:val="53488AAEC1F44885B910F940E9F3FF00"/>
          </w:pPr>
          <w:r w:rsidRPr="00765A9C">
            <w:rPr>
              <w:rStyle w:val="PlaceholderText"/>
            </w:rPr>
            <w:t>[Steward]</w:t>
          </w:r>
        </w:p>
      </w:docPartBody>
    </w:docPart>
    <w:docPart>
      <w:docPartPr>
        <w:name w:val="F9F5BF8304784D95840FCE870D9D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14EA-885A-4FB8-9C65-4F58D887579B}"/>
      </w:docPartPr>
      <w:docPartBody>
        <w:p w:rsidR="00632409" w:rsidRDefault="00E305ED" w:rsidP="00E305ED">
          <w:pPr>
            <w:pStyle w:val="F9F5BF8304784D95840FCE870D9D425C"/>
          </w:pPr>
          <w:r w:rsidRPr="00CE043B">
            <w:rPr>
              <w:rStyle w:val="PlaceholderText"/>
            </w:rPr>
            <w:t>[#]</w:t>
          </w:r>
        </w:p>
      </w:docPartBody>
    </w:docPart>
    <w:docPart>
      <w:docPartPr>
        <w:name w:val="0D06102D4EB04BAFA634E4B4CB3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5957-3A6B-4541-BBB7-AE96BAA195A0}"/>
      </w:docPartPr>
      <w:docPartBody>
        <w:p w:rsidR="00632409" w:rsidRDefault="00E305ED" w:rsidP="00E305ED">
          <w:pPr>
            <w:pStyle w:val="0D06102D4EB04BAFA634E4B4CB3BF370"/>
          </w:pPr>
          <w:r w:rsidRPr="00CE043B">
            <w:rPr>
              <w:rStyle w:val="PlaceholderText"/>
            </w:rPr>
            <w:t>[Title]</w:t>
          </w:r>
        </w:p>
      </w:docPartBody>
    </w:docPart>
    <w:docPart>
      <w:docPartPr>
        <w:name w:val="DDDA40C794A94D63A1621CF39DEA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AC91-086F-4232-8CC9-B6C1CFBD324A}"/>
      </w:docPartPr>
      <w:docPartBody>
        <w:p w:rsidR="00632409" w:rsidRDefault="00E305ED" w:rsidP="00E305ED">
          <w:pPr>
            <w:pStyle w:val="DDDA40C794A94D63A1621CF39DEA788B"/>
          </w:pPr>
          <w:r w:rsidRPr="00305F04">
            <w:rPr>
              <w:rStyle w:val="PlaceholderText"/>
              <w:sz w:val="36"/>
              <w:szCs w:val="36"/>
            </w:rPr>
            <w:t>[#]</w:t>
          </w:r>
        </w:p>
      </w:docPartBody>
    </w:docPart>
    <w:docPart>
      <w:docPartPr>
        <w:name w:val="D89078A6EFD347588F8434B71D42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AC84-5B1D-4E0F-AF82-6BDFD4BC692F}"/>
      </w:docPartPr>
      <w:docPartBody>
        <w:p w:rsidR="00E305ED" w:rsidRDefault="00E305ED" w:rsidP="00E305ED">
          <w:pPr>
            <w:pStyle w:val="D89078A6EFD347588F8434B71D42F1E31"/>
          </w:pPr>
          <w:r w:rsidRPr="00765A9C">
            <w:rPr>
              <w:rStyle w:val="PlaceholderText"/>
            </w:rPr>
            <w:t>[</w:t>
          </w:r>
          <w:r>
            <w:rPr>
              <w:rStyle w:val="PlaceholderText"/>
            </w:rPr>
            <w:t>Owner</w:t>
          </w:r>
          <w:r w:rsidRPr="00765A9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BC"/>
    <w:rsid w:val="003B5B86"/>
    <w:rsid w:val="00632409"/>
    <w:rsid w:val="008710BC"/>
    <w:rsid w:val="0094531C"/>
    <w:rsid w:val="009D418A"/>
    <w:rsid w:val="00C83AB5"/>
    <w:rsid w:val="00D216BC"/>
    <w:rsid w:val="00E305ED"/>
    <w:rsid w:val="00E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5ED"/>
    <w:rPr>
      <w:color w:val="808080"/>
    </w:rPr>
  </w:style>
  <w:style w:type="paragraph" w:customStyle="1" w:styleId="D89078A6EFD347588F8434B71D42F1E3">
    <w:name w:val="D89078A6EFD347588F8434B71D42F1E3"/>
    <w:rsid w:val="009D418A"/>
  </w:style>
  <w:style w:type="paragraph" w:customStyle="1" w:styleId="DDDA40C794A94D63A1621CF39DEA788B">
    <w:name w:val="DDDA40C794A94D63A1621CF39DEA788B"/>
    <w:rsid w:val="00E305ED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6A1CD79452D044FC9551BC7A8061DF14">
    <w:name w:val="6A1CD79452D044FC9551BC7A8061DF14"/>
    <w:rsid w:val="00E305ED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D89078A6EFD347588F8434B71D42F1E31">
    <w:name w:val="D89078A6EFD347588F8434B71D42F1E31"/>
    <w:rsid w:val="00E305ED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53488AAEC1F44885B910F940E9F3FF00">
    <w:name w:val="53488AAEC1F44885B910F940E9F3FF00"/>
    <w:rsid w:val="00E305ED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F9F5BF8304784D95840FCE870D9D425C">
    <w:name w:val="F9F5BF8304784D95840FCE870D9D425C"/>
    <w:rsid w:val="00E305ED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0D06102D4EB04BAFA634E4B4CB3BF370">
    <w:name w:val="0D06102D4EB04BAFA634E4B4CB3BF370"/>
    <w:rsid w:val="00E305ED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4" ma:contentTypeDescription="Create a new document." ma:contentTypeScope="" ma:versionID="60ff8195b8fac7fd088e86bb4080e4a2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85cc7e130d4ce298e8fd9cc7cc2f53fe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CD6-C93E-43ED-BE40-38F8BC678578}">
  <ds:schemaRefs>
    <ds:schemaRef ds:uri="http://schemas.microsoft.com/office/2006/documentManagement/types"/>
    <ds:schemaRef ds:uri="http://purl.org/dc/terms/"/>
    <ds:schemaRef ds:uri="http://www.w3.org/XML/1998/namespace"/>
    <ds:schemaRef ds:uri="c8c6ddd9-b617-410f-81eb-62a6454c8955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d35e69b-c18b-498e-bb4d-e6c735e4a95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3C6C2-DB5C-44F4-983C-C48182F8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829E5-0426-43C4-A453-ABA65D43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4268</Characters>
  <Application>Microsoft Office Word</Application>
  <DocSecurity>0</DocSecurity>
  <Lines>118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Data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Data</dc:title>
  <dc:subject/>
  <dc:creator/>
  <cp:keywords/>
  <dc:description/>
  <cp:lastModifiedBy/>
  <cp:revision>1</cp:revision>
  <dcterms:created xsi:type="dcterms:W3CDTF">2021-11-12T00:56:00Z</dcterms:created>
  <dcterms:modified xsi:type="dcterms:W3CDTF">2021-11-12T00:57:00Z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  <property fmtid="{D5CDD505-2E9C-101B-9397-08002B2CF9AE}" pid="3" name="_dlc_DocIdItemGuid">
    <vt:lpwstr>62015c54-a09b-4415-a673-7af765c1c454</vt:lpwstr>
  </property>
  <property fmtid="{D5CDD505-2E9C-101B-9397-08002B2CF9AE}" pid="4" name="Order">
    <vt:r8>100</vt:r8>
  </property>
</Properties>
</file>