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8C0FA7" w:rsidRDefault="001E1D66" w:rsidP="00C637C1">
      <w:pPr>
        <w:pBdr>
          <w:bottom w:val="single" w:sz="4" w:space="1" w:color="auto"/>
        </w:pBdr>
        <w:spacing w:after="240"/>
        <w:rPr>
          <w:sz w:val="48"/>
          <w:szCs w:val="48"/>
        </w:rPr>
      </w:pPr>
      <w:r w:rsidRPr="008C0FA7">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8C0FA7">
        <w:rPr>
          <w:sz w:val="48"/>
          <w:szCs w:val="48"/>
        </w:rPr>
        <w:t>Dixie State University Policy</w:t>
      </w:r>
    </w:p>
    <w:p w14:paraId="3DA81870" w14:textId="26AF468C" w:rsidR="00E2682D" w:rsidRPr="00B67952" w:rsidRDefault="00F658EB" w:rsidP="00C637C1">
      <w:pPr>
        <w:spacing w:after="240"/>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972733" w:rsidRPr="008C0FA7">
            <w:rPr>
              <w:sz w:val="36"/>
              <w:szCs w:val="36"/>
            </w:rPr>
            <w:t>145</w:t>
          </w:r>
        </w:sdtContent>
      </w:sdt>
      <w:r w:rsidR="00113EC2" w:rsidRPr="008C0FA7">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972733" w:rsidRPr="008C0FA7">
            <w:rPr>
              <w:sz w:val="36"/>
              <w:szCs w:val="36"/>
            </w:rPr>
            <w:t>Use of Copyrighted Materials</w:t>
          </w:r>
        </w:sdtContent>
      </w:sdt>
    </w:p>
    <w:p w14:paraId="6B3AF7D2" w14:textId="57BDD343" w:rsidR="009A5AF3" w:rsidRPr="008C0FA7" w:rsidRDefault="009A5AF3" w:rsidP="00C637C1">
      <w:pPr>
        <w:pStyle w:val="ListParagraph"/>
        <w:numPr>
          <w:ilvl w:val="0"/>
          <w:numId w:val="12"/>
        </w:numPr>
        <w:ind w:left="1080"/>
        <w:contextualSpacing w:val="0"/>
        <w:rPr>
          <w:szCs w:val="24"/>
        </w:rPr>
      </w:pPr>
      <w:r w:rsidRPr="008C0FA7">
        <w:rPr>
          <w:szCs w:val="24"/>
        </w:rPr>
        <w:t>Purpose</w:t>
      </w:r>
    </w:p>
    <w:p w14:paraId="69A2EB72" w14:textId="492F599D" w:rsidR="009A5AF3" w:rsidRPr="008C0FA7" w:rsidRDefault="009A5AF3" w:rsidP="00C637C1">
      <w:pPr>
        <w:pStyle w:val="ListParagraph"/>
        <w:numPr>
          <w:ilvl w:val="0"/>
          <w:numId w:val="12"/>
        </w:numPr>
        <w:ind w:left="1080"/>
        <w:contextualSpacing w:val="0"/>
        <w:rPr>
          <w:szCs w:val="24"/>
        </w:rPr>
      </w:pPr>
      <w:r w:rsidRPr="008C0FA7">
        <w:rPr>
          <w:szCs w:val="24"/>
        </w:rPr>
        <w:t>Scope</w:t>
      </w:r>
    </w:p>
    <w:p w14:paraId="67860D6A" w14:textId="718DF239" w:rsidR="009A5AF3" w:rsidRPr="008C0FA7" w:rsidRDefault="009A5AF3" w:rsidP="00C637C1">
      <w:pPr>
        <w:pStyle w:val="ListParagraph"/>
        <w:numPr>
          <w:ilvl w:val="0"/>
          <w:numId w:val="12"/>
        </w:numPr>
        <w:ind w:left="1080"/>
        <w:contextualSpacing w:val="0"/>
        <w:rPr>
          <w:szCs w:val="24"/>
        </w:rPr>
      </w:pPr>
      <w:r w:rsidRPr="008C0FA7">
        <w:rPr>
          <w:szCs w:val="24"/>
        </w:rPr>
        <w:t>Definitions</w:t>
      </w:r>
    </w:p>
    <w:p w14:paraId="17E7922A" w14:textId="790BF9DC" w:rsidR="009A5AF3" w:rsidRPr="008C0FA7" w:rsidRDefault="009A5AF3" w:rsidP="00C637C1">
      <w:pPr>
        <w:pStyle w:val="ListParagraph"/>
        <w:numPr>
          <w:ilvl w:val="0"/>
          <w:numId w:val="12"/>
        </w:numPr>
        <w:ind w:left="1080"/>
        <w:contextualSpacing w:val="0"/>
        <w:rPr>
          <w:szCs w:val="24"/>
        </w:rPr>
      </w:pPr>
      <w:r w:rsidRPr="008C0FA7">
        <w:rPr>
          <w:szCs w:val="24"/>
        </w:rPr>
        <w:t>Policy</w:t>
      </w:r>
    </w:p>
    <w:p w14:paraId="28ED8EAE" w14:textId="249B876F" w:rsidR="009A5AF3" w:rsidRPr="008C0FA7" w:rsidRDefault="009A5AF3" w:rsidP="00C637C1">
      <w:pPr>
        <w:pStyle w:val="ListParagraph"/>
        <w:numPr>
          <w:ilvl w:val="0"/>
          <w:numId w:val="12"/>
        </w:numPr>
        <w:ind w:left="1080"/>
        <w:contextualSpacing w:val="0"/>
        <w:rPr>
          <w:szCs w:val="24"/>
        </w:rPr>
      </w:pPr>
      <w:r w:rsidRPr="008C0FA7">
        <w:rPr>
          <w:szCs w:val="24"/>
        </w:rPr>
        <w:t>References</w:t>
      </w:r>
    </w:p>
    <w:p w14:paraId="3EF48266" w14:textId="0D279FC1" w:rsidR="009A5AF3" w:rsidRPr="008C0FA7" w:rsidRDefault="009A5AF3" w:rsidP="00C637C1">
      <w:pPr>
        <w:pStyle w:val="ListParagraph"/>
        <w:numPr>
          <w:ilvl w:val="0"/>
          <w:numId w:val="12"/>
        </w:numPr>
        <w:ind w:left="1080"/>
        <w:contextualSpacing w:val="0"/>
        <w:rPr>
          <w:szCs w:val="24"/>
        </w:rPr>
      </w:pPr>
      <w:r w:rsidRPr="008C0FA7">
        <w:rPr>
          <w:szCs w:val="24"/>
        </w:rPr>
        <w:t>Procedures</w:t>
      </w:r>
    </w:p>
    <w:p w14:paraId="137EF937" w14:textId="5372ACB0" w:rsidR="009A5AF3" w:rsidRPr="008C0FA7" w:rsidRDefault="009A5AF3" w:rsidP="00C637C1">
      <w:pPr>
        <w:pStyle w:val="ListParagraph"/>
        <w:numPr>
          <w:ilvl w:val="0"/>
          <w:numId w:val="12"/>
        </w:numPr>
        <w:ind w:left="1080"/>
        <w:contextualSpacing w:val="0"/>
        <w:rPr>
          <w:szCs w:val="24"/>
        </w:rPr>
      </w:pPr>
      <w:r w:rsidRPr="008C0FA7">
        <w:rPr>
          <w:szCs w:val="24"/>
        </w:rPr>
        <w:t>Addenda</w:t>
      </w:r>
    </w:p>
    <w:p w14:paraId="1403B9E0" w14:textId="77777777" w:rsidR="009A5AF3" w:rsidRPr="008C0FA7" w:rsidRDefault="009A5AF3" w:rsidP="00C637C1">
      <w:pPr>
        <w:spacing w:after="240"/>
        <w:rPr>
          <w:szCs w:val="24"/>
        </w:rPr>
      </w:pPr>
    </w:p>
    <w:p w14:paraId="2D03C4A1" w14:textId="2FFE5EA6" w:rsidR="006A5A9D" w:rsidRPr="008C0FA7" w:rsidRDefault="006A5A9D" w:rsidP="00C637C1">
      <w:pPr>
        <w:pStyle w:val="ListParagraph"/>
        <w:numPr>
          <w:ilvl w:val="0"/>
          <w:numId w:val="1"/>
        </w:numPr>
        <w:spacing w:after="240"/>
        <w:contextualSpacing w:val="0"/>
        <w:rPr>
          <w:b/>
          <w:szCs w:val="24"/>
        </w:rPr>
      </w:pPr>
      <w:r w:rsidRPr="008C0FA7">
        <w:rPr>
          <w:b/>
          <w:szCs w:val="24"/>
        </w:rPr>
        <w:t>Purpose</w:t>
      </w:r>
    </w:p>
    <w:p w14:paraId="2FA920FE" w14:textId="60699960" w:rsidR="00972733" w:rsidRPr="008C0FA7" w:rsidRDefault="00972733" w:rsidP="00394744">
      <w:pPr>
        <w:pStyle w:val="ListParagraph"/>
        <w:numPr>
          <w:ilvl w:val="1"/>
          <w:numId w:val="1"/>
        </w:numPr>
        <w:spacing w:after="240"/>
        <w:ind w:left="900" w:hanging="540"/>
        <w:contextualSpacing w:val="0"/>
        <w:rPr>
          <w:szCs w:val="24"/>
        </w:rPr>
      </w:pPr>
      <w:r w:rsidRPr="008C0FA7">
        <w:rPr>
          <w:szCs w:val="24"/>
        </w:rPr>
        <w:t>Dixie State University is committed to adhering to all applicable laws regarding intellectual property. Faculty, staff, and students are required to comply with all U.S. copyright laws, including Title 17 U.S. Code, the United States Copyright Act, the Digital Millennium Copyright Act of 1998, and the Technology, Education, and Copyright Harmonization (TEACH) Act 2002.</w:t>
      </w:r>
    </w:p>
    <w:p w14:paraId="2D03C4A2" w14:textId="0901EE81" w:rsidR="006A5A9D" w:rsidRPr="008C0FA7" w:rsidRDefault="006A5A9D" w:rsidP="00C637C1">
      <w:pPr>
        <w:pStyle w:val="ListParagraph"/>
        <w:numPr>
          <w:ilvl w:val="0"/>
          <w:numId w:val="1"/>
        </w:numPr>
        <w:spacing w:after="240"/>
        <w:contextualSpacing w:val="0"/>
        <w:rPr>
          <w:b/>
          <w:szCs w:val="24"/>
        </w:rPr>
      </w:pPr>
      <w:r w:rsidRPr="008C0FA7">
        <w:rPr>
          <w:b/>
          <w:szCs w:val="24"/>
        </w:rPr>
        <w:t>Scope</w:t>
      </w:r>
    </w:p>
    <w:p w14:paraId="2A2775F3" w14:textId="3FB194EF" w:rsidR="00972733" w:rsidRPr="008C0FA7" w:rsidRDefault="00972733" w:rsidP="00394744">
      <w:pPr>
        <w:pStyle w:val="ListParagraph"/>
        <w:numPr>
          <w:ilvl w:val="1"/>
          <w:numId w:val="1"/>
        </w:numPr>
        <w:spacing w:after="240"/>
        <w:ind w:left="900" w:hanging="540"/>
        <w:contextualSpacing w:val="0"/>
        <w:rPr>
          <w:szCs w:val="24"/>
        </w:rPr>
      </w:pPr>
      <w:r w:rsidRPr="008C0FA7">
        <w:rPr>
          <w:szCs w:val="24"/>
        </w:rPr>
        <w:t>All faculty, staff and students are required to familiarize themselves and to follow copyright and fair use requirements. Individuals are solely responsible for violations of copyright laws.</w:t>
      </w:r>
    </w:p>
    <w:p w14:paraId="2D03C4A3" w14:textId="385D687C" w:rsidR="006A5A9D" w:rsidRPr="008C0FA7" w:rsidRDefault="006A5A9D" w:rsidP="00C637C1">
      <w:pPr>
        <w:pStyle w:val="ListParagraph"/>
        <w:numPr>
          <w:ilvl w:val="0"/>
          <w:numId w:val="1"/>
        </w:numPr>
        <w:spacing w:after="240"/>
        <w:contextualSpacing w:val="0"/>
        <w:rPr>
          <w:b/>
          <w:szCs w:val="24"/>
        </w:rPr>
      </w:pPr>
      <w:r w:rsidRPr="008C0FA7">
        <w:rPr>
          <w:b/>
          <w:szCs w:val="24"/>
        </w:rPr>
        <w:t>Definitions</w:t>
      </w:r>
    </w:p>
    <w:p w14:paraId="727E2427" w14:textId="61606388" w:rsidR="00972733" w:rsidRPr="008C0FA7" w:rsidRDefault="00972733" w:rsidP="00394744">
      <w:pPr>
        <w:pStyle w:val="ListParagraph"/>
        <w:numPr>
          <w:ilvl w:val="1"/>
          <w:numId w:val="1"/>
        </w:numPr>
        <w:spacing w:after="240"/>
        <w:ind w:left="900" w:hanging="540"/>
        <w:contextualSpacing w:val="0"/>
        <w:rPr>
          <w:szCs w:val="24"/>
        </w:rPr>
      </w:pPr>
      <w:r w:rsidRPr="008C0FA7">
        <w:rPr>
          <w:b/>
          <w:i/>
          <w:szCs w:val="24"/>
        </w:rPr>
        <w:t>Copyright:</w:t>
      </w:r>
      <w:r w:rsidRPr="008C0FA7">
        <w:rPr>
          <w:szCs w:val="24"/>
        </w:rPr>
        <w:t xml:space="preserve"> </w:t>
      </w:r>
      <w:r w:rsidR="00B67952">
        <w:rPr>
          <w:szCs w:val="24"/>
        </w:rPr>
        <w:t>a</w:t>
      </w:r>
      <w:r w:rsidRPr="008C0FA7">
        <w:rPr>
          <w:szCs w:val="24"/>
        </w:rPr>
        <w:t xml:space="preserve"> form of protection grounded in the U.S. Constitution and granted by law for original works of authorship fixed in a tangible medium of expression. Copyright covers both published and unpublished works.</w:t>
      </w:r>
    </w:p>
    <w:p w14:paraId="2F3DC662" w14:textId="6258ADE8" w:rsidR="00972733" w:rsidRPr="008C0FA7" w:rsidRDefault="00972733" w:rsidP="00394744">
      <w:pPr>
        <w:pStyle w:val="ListParagraph"/>
        <w:numPr>
          <w:ilvl w:val="1"/>
          <w:numId w:val="1"/>
        </w:numPr>
        <w:spacing w:after="240"/>
        <w:ind w:left="900" w:hanging="540"/>
        <w:contextualSpacing w:val="0"/>
        <w:rPr>
          <w:szCs w:val="24"/>
        </w:rPr>
      </w:pPr>
      <w:r w:rsidRPr="008C0FA7">
        <w:rPr>
          <w:b/>
          <w:i/>
          <w:szCs w:val="24"/>
        </w:rPr>
        <w:t>Fair use:</w:t>
      </w:r>
      <w:r w:rsidRPr="008C0FA7">
        <w:rPr>
          <w:szCs w:val="24"/>
        </w:rPr>
        <w:t xml:space="preserve"> </w:t>
      </w:r>
      <w:r w:rsidR="00B67952">
        <w:rPr>
          <w:szCs w:val="24"/>
        </w:rPr>
        <w:t>a</w:t>
      </w:r>
      <w:r w:rsidRPr="008C0FA7">
        <w:rPr>
          <w:szCs w:val="24"/>
        </w:rPr>
        <w:t xml:space="preserve"> legal doctrine that promotes freedom of expression by permitting the unlicensed use of copyright-protected works in certain circumstances. Section 107 of the Copyright Act provides the statutory framework for determining whether something is a fair use.</w:t>
      </w:r>
    </w:p>
    <w:p w14:paraId="617CC084" w14:textId="70830FA8" w:rsidR="00972733" w:rsidRPr="008C0FA7" w:rsidRDefault="00972733" w:rsidP="00394744">
      <w:pPr>
        <w:pStyle w:val="ListParagraph"/>
        <w:numPr>
          <w:ilvl w:val="1"/>
          <w:numId w:val="1"/>
        </w:numPr>
        <w:spacing w:after="240"/>
        <w:ind w:left="900" w:hanging="540"/>
        <w:contextualSpacing w:val="0"/>
        <w:rPr>
          <w:szCs w:val="24"/>
        </w:rPr>
      </w:pPr>
      <w:r w:rsidRPr="008C0FA7">
        <w:rPr>
          <w:b/>
          <w:i/>
          <w:szCs w:val="24"/>
        </w:rPr>
        <w:t>Intellectual property:</w:t>
      </w:r>
      <w:r w:rsidRPr="008C0FA7">
        <w:rPr>
          <w:szCs w:val="24"/>
        </w:rPr>
        <w:t xml:space="preserve"> </w:t>
      </w:r>
      <w:r w:rsidR="00B67952">
        <w:rPr>
          <w:szCs w:val="24"/>
        </w:rPr>
        <w:t xml:space="preserve">is </w:t>
      </w:r>
      <w:r w:rsidRPr="008C0FA7">
        <w:rPr>
          <w:szCs w:val="24"/>
        </w:rPr>
        <w:t>defined as property (such as an idea, invention, or process) that derives from the work of the mind or intellect.</w:t>
      </w:r>
    </w:p>
    <w:p w14:paraId="49545F3C" w14:textId="1C7BF275" w:rsidR="00972733" w:rsidRPr="008C0FA7" w:rsidRDefault="00972733" w:rsidP="00394744">
      <w:pPr>
        <w:pStyle w:val="ListParagraph"/>
        <w:numPr>
          <w:ilvl w:val="1"/>
          <w:numId w:val="1"/>
        </w:numPr>
        <w:spacing w:after="240"/>
        <w:ind w:left="900" w:hanging="540"/>
        <w:contextualSpacing w:val="0"/>
        <w:rPr>
          <w:szCs w:val="24"/>
        </w:rPr>
      </w:pPr>
      <w:r w:rsidRPr="008C0FA7">
        <w:rPr>
          <w:b/>
          <w:i/>
          <w:szCs w:val="24"/>
        </w:rPr>
        <w:t>Public Domain:</w:t>
      </w:r>
      <w:r w:rsidRPr="008C0FA7">
        <w:rPr>
          <w:szCs w:val="24"/>
        </w:rPr>
        <w:t xml:space="preserve"> </w:t>
      </w:r>
      <w:r w:rsidR="00B67952">
        <w:rPr>
          <w:szCs w:val="24"/>
        </w:rPr>
        <w:t>C</w:t>
      </w:r>
      <w:r w:rsidRPr="008C0FA7">
        <w:rPr>
          <w:szCs w:val="24"/>
        </w:rPr>
        <w:t xml:space="preserve">reative materials that are not protected by intellectual property laws such as copyright, trademark, or patent laws. The public owns </w:t>
      </w:r>
      <w:r w:rsidRPr="008C0FA7">
        <w:rPr>
          <w:szCs w:val="24"/>
        </w:rPr>
        <w:lastRenderedPageBreak/>
        <w:t>these works, not an individual author or artist. Anyone can use a public domain work without obtaining permission, but no one can ever own it.</w:t>
      </w:r>
    </w:p>
    <w:p w14:paraId="29000438" w14:textId="3E4A555B" w:rsidR="00972733" w:rsidRPr="008C0FA7" w:rsidRDefault="00972733" w:rsidP="00394744">
      <w:pPr>
        <w:pStyle w:val="ListParagraph"/>
        <w:numPr>
          <w:ilvl w:val="1"/>
          <w:numId w:val="1"/>
        </w:numPr>
        <w:spacing w:after="240"/>
        <w:ind w:left="900" w:hanging="540"/>
        <w:contextualSpacing w:val="0"/>
        <w:rPr>
          <w:szCs w:val="24"/>
        </w:rPr>
      </w:pPr>
      <w:r w:rsidRPr="008C0FA7">
        <w:rPr>
          <w:b/>
          <w:i/>
          <w:szCs w:val="24"/>
        </w:rPr>
        <w:t>TEACH Act:</w:t>
      </w:r>
      <w:r w:rsidRPr="008C0FA7">
        <w:rPr>
          <w:szCs w:val="24"/>
        </w:rPr>
        <w:t xml:space="preserve"> The “Technology, Education and Copyright Harmonization Act,” commonly known as the “TEACH Act,” was enacted by Congress on October 4, 2002. It is a full revision of Section 110(2) of the U.S. Copyright Act. Its provisions enable educators to use copyrighted materials for distance education, with certain restrictions.</w:t>
      </w:r>
    </w:p>
    <w:p w14:paraId="2D03C4A4" w14:textId="3C5627A6" w:rsidR="006A5A9D" w:rsidRPr="008C0FA7" w:rsidRDefault="006A5A9D" w:rsidP="00C637C1">
      <w:pPr>
        <w:pStyle w:val="ListParagraph"/>
        <w:numPr>
          <w:ilvl w:val="0"/>
          <w:numId w:val="1"/>
        </w:numPr>
        <w:spacing w:after="240"/>
        <w:contextualSpacing w:val="0"/>
        <w:rPr>
          <w:b/>
          <w:szCs w:val="24"/>
        </w:rPr>
      </w:pPr>
      <w:r w:rsidRPr="008C0FA7">
        <w:rPr>
          <w:b/>
          <w:szCs w:val="24"/>
        </w:rPr>
        <w:t>Policy</w:t>
      </w:r>
    </w:p>
    <w:p w14:paraId="4F5E98C1" w14:textId="0E9ABB3D" w:rsidR="00394744" w:rsidRPr="008C0FA7" w:rsidRDefault="00394744" w:rsidP="00394744">
      <w:pPr>
        <w:pStyle w:val="ListParagraph"/>
        <w:numPr>
          <w:ilvl w:val="1"/>
          <w:numId w:val="1"/>
        </w:numPr>
        <w:spacing w:after="240"/>
        <w:ind w:left="900" w:hanging="540"/>
        <w:contextualSpacing w:val="0"/>
        <w:rPr>
          <w:szCs w:val="24"/>
        </w:rPr>
      </w:pPr>
      <w:r w:rsidRPr="008C0FA7">
        <w:rPr>
          <w:szCs w:val="24"/>
        </w:rPr>
        <w:t>The United States Copyright Office explains that “copyright, a form of intellectual property law, protects original works of authorship including literary, dramatic, musical, and artistic works, such as poetry, novels, movies, songs, computer software, and architecture. Copyright does not protect facts, ideas, systems, or methods of operation, although it may protect the way these things are expressed.” Exceptions allow for the use of a work without requesting permission from the copyright holder. Commonly used exceptions are fair use, online education under the TEACH act, and face to face instruction.</w:t>
      </w:r>
    </w:p>
    <w:p w14:paraId="632FAC18" w14:textId="3DFA88CB" w:rsidR="00EB6EF5" w:rsidRPr="008C0FA7" w:rsidRDefault="008B1D61" w:rsidP="00394744">
      <w:pPr>
        <w:pStyle w:val="ListParagraph"/>
        <w:numPr>
          <w:ilvl w:val="1"/>
          <w:numId w:val="1"/>
        </w:numPr>
        <w:spacing w:after="240"/>
        <w:ind w:left="900" w:hanging="540"/>
        <w:contextualSpacing w:val="0"/>
        <w:rPr>
          <w:szCs w:val="24"/>
        </w:rPr>
      </w:pPr>
      <w:r w:rsidRPr="008C0FA7">
        <w:rPr>
          <w:szCs w:val="24"/>
        </w:rPr>
        <w:t>To use copyrighted materials under fair use, the following must be considered:</w:t>
      </w:r>
    </w:p>
    <w:p w14:paraId="426DA72B" w14:textId="6B923607" w:rsidR="008B1D61" w:rsidRPr="008C0FA7" w:rsidRDefault="008B1D61" w:rsidP="00EB6EF5">
      <w:pPr>
        <w:pStyle w:val="ListParagraph"/>
        <w:numPr>
          <w:ilvl w:val="2"/>
          <w:numId w:val="1"/>
        </w:numPr>
        <w:spacing w:after="240"/>
        <w:ind w:left="1440" w:hanging="720"/>
        <w:contextualSpacing w:val="0"/>
        <w:rPr>
          <w:szCs w:val="24"/>
        </w:rPr>
      </w:pPr>
      <w:r w:rsidRPr="008C0FA7">
        <w:rPr>
          <w:szCs w:val="24"/>
        </w:rPr>
        <w:t>The purpose and character of the use, including whether such use is of a commercial nature or is for nonprofit educational purposes;</w:t>
      </w:r>
    </w:p>
    <w:p w14:paraId="03B2FB09" w14:textId="4EE13904" w:rsidR="008B1D61" w:rsidRPr="008C0FA7" w:rsidRDefault="008B1D61" w:rsidP="00EB6EF5">
      <w:pPr>
        <w:pStyle w:val="ListParagraph"/>
        <w:numPr>
          <w:ilvl w:val="2"/>
          <w:numId w:val="1"/>
        </w:numPr>
        <w:spacing w:after="240"/>
        <w:ind w:left="720" w:firstLine="0"/>
        <w:contextualSpacing w:val="0"/>
        <w:rPr>
          <w:szCs w:val="24"/>
        </w:rPr>
      </w:pPr>
      <w:r w:rsidRPr="008C0FA7">
        <w:rPr>
          <w:szCs w:val="24"/>
        </w:rPr>
        <w:t>The nature of the copyrighted work;</w:t>
      </w:r>
    </w:p>
    <w:p w14:paraId="045536A7" w14:textId="65CB15C2" w:rsidR="008B1D61" w:rsidRPr="008C0FA7" w:rsidRDefault="008B1D61" w:rsidP="00EB6EF5">
      <w:pPr>
        <w:pStyle w:val="ListParagraph"/>
        <w:numPr>
          <w:ilvl w:val="2"/>
          <w:numId w:val="1"/>
        </w:numPr>
        <w:spacing w:after="240"/>
        <w:ind w:left="1440" w:hanging="720"/>
        <w:contextualSpacing w:val="0"/>
        <w:rPr>
          <w:szCs w:val="24"/>
        </w:rPr>
      </w:pPr>
      <w:r w:rsidRPr="008C0FA7">
        <w:rPr>
          <w:szCs w:val="24"/>
        </w:rPr>
        <w:t>The amount and substantiality of the portion used in relation to the copyrighted work as a whole; and</w:t>
      </w:r>
    </w:p>
    <w:p w14:paraId="503BEFC8" w14:textId="41543865" w:rsidR="008B1D61" w:rsidRPr="008C0FA7" w:rsidRDefault="008B1D61" w:rsidP="00EB6EF5">
      <w:pPr>
        <w:pStyle w:val="ListParagraph"/>
        <w:numPr>
          <w:ilvl w:val="2"/>
          <w:numId w:val="1"/>
        </w:numPr>
        <w:spacing w:after="240"/>
        <w:ind w:left="1440" w:hanging="720"/>
        <w:contextualSpacing w:val="0"/>
        <w:rPr>
          <w:szCs w:val="24"/>
        </w:rPr>
      </w:pPr>
      <w:r w:rsidRPr="008C0FA7">
        <w:rPr>
          <w:szCs w:val="24"/>
        </w:rPr>
        <w:t>The effect of the use upon the potential market for or value of the copyrighted work.</w:t>
      </w:r>
    </w:p>
    <w:p w14:paraId="57045FFE" w14:textId="11765648" w:rsidR="008B1D61" w:rsidRPr="008C0FA7" w:rsidRDefault="008B1D61" w:rsidP="00394744">
      <w:pPr>
        <w:pStyle w:val="ListParagraph"/>
        <w:numPr>
          <w:ilvl w:val="1"/>
          <w:numId w:val="1"/>
        </w:numPr>
        <w:spacing w:after="240"/>
        <w:ind w:left="900" w:hanging="540"/>
        <w:contextualSpacing w:val="0"/>
        <w:rPr>
          <w:szCs w:val="24"/>
        </w:rPr>
      </w:pPr>
      <w:r w:rsidRPr="008C0FA7">
        <w:rPr>
          <w:szCs w:val="24"/>
        </w:rPr>
        <w:t>To qualify for the TEACH Act exemptions for the use of copyrighted materials in online education, the following criteria must be met:</w:t>
      </w:r>
    </w:p>
    <w:p w14:paraId="7C6AE82D" w14:textId="77777777" w:rsidR="008B1D61" w:rsidRPr="008C0FA7" w:rsidRDefault="008B1D61" w:rsidP="00394744">
      <w:pPr>
        <w:pStyle w:val="ListParagraph"/>
        <w:numPr>
          <w:ilvl w:val="2"/>
          <w:numId w:val="1"/>
        </w:numPr>
        <w:tabs>
          <w:tab w:val="left" w:pos="1440"/>
        </w:tabs>
        <w:spacing w:after="240"/>
        <w:ind w:left="720" w:firstLine="0"/>
        <w:contextualSpacing w:val="0"/>
        <w:rPr>
          <w:szCs w:val="24"/>
        </w:rPr>
      </w:pPr>
      <w:r w:rsidRPr="008C0FA7">
        <w:rPr>
          <w:szCs w:val="24"/>
        </w:rPr>
        <w:t xml:space="preserve">The institution must be an accredited, non-profit educational institution. </w:t>
      </w:r>
    </w:p>
    <w:p w14:paraId="2C59F34C" w14:textId="1979784D" w:rsidR="008B1D61" w:rsidRPr="008C0FA7" w:rsidRDefault="008B1D61" w:rsidP="00EB6EF5">
      <w:pPr>
        <w:pStyle w:val="ListParagraph"/>
        <w:numPr>
          <w:ilvl w:val="2"/>
          <w:numId w:val="1"/>
        </w:numPr>
        <w:spacing w:after="240"/>
        <w:ind w:left="720" w:firstLine="0"/>
        <w:contextualSpacing w:val="0"/>
        <w:rPr>
          <w:szCs w:val="24"/>
        </w:rPr>
      </w:pPr>
      <w:r w:rsidRPr="008C0FA7">
        <w:rPr>
          <w:szCs w:val="24"/>
        </w:rPr>
        <w:t>The use must be part of mediated instructional activities.</w:t>
      </w:r>
    </w:p>
    <w:p w14:paraId="11D76249" w14:textId="789DCA1B" w:rsidR="008B1D61" w:rsidRPr="008C0FA7" w:rsidRDefault="008B1D61" w:rsidP="00EB6EF5">
      <w:pPr>
        <w:pStyle w:val="ListParagraph"/>
        <w:numPr>
          <w:ilvl w:val="2"/>
          <w:numId w:val="1"/>
        </w:numPr>
        <w:spacing w:after="240"/>
        <w:ind w:left="1440" w:hanging="720"/>
        <w:contextualSpacing w:val="0"/>
        <w:rPr>
          <w:szCs w:val="24"/>
        </w:rPr>
      </w:pPr>
      <w:r w:rsidRPr="008C0FA7">
        <w:rPr>
          <w:szCs w:val="24"/>
        </w:rPr>
        <w:t>The use must be limited to a specific number of students enrolled in a specific class.</w:t>
      </w:r>
    </w:p>
    <w:p w14:paraId="0EE23C6D" w14:textId="4243B40F" w:rsidR="008B1D61" w:rsidRPr="008C0FA7" w:rsidRDefault="008B1D61" w:rsidP="00EB6EF5">
      <w:pPr>
        <w:pStyle w:val="ListParagraph"/>
        <w:numPr>
          <w:ilvl w:val="2"/>
          <w:numId w:val="1"/>
        </w:numPr>
        <w:spacing w:after="240"/>
        <w:ind w:left="720" w:firstLine="0"/>
        <w:contextualSpacing w:val="0"/>
        <w:rPr>
          <w:szCs w:val="24"/>
        </w:rPr>
      </w:pPr>
      <w:r w:rsidRPr="008C0FA7">
        <w:rPr>
          <w:szCs w:val="24"/>
        </w:rPr>
        <w:t xml:space="preserve">The use must be for </w:t>
      </w:r>
      <w:r w:rsidR="00B67952">
        <w:rPr>
          <w:szCs w:val="24"/>
        </w:rPr>
        <w:t>‘live</w:t>
      </w:r>
      <w:r w:rsidR="00F658EB">
        <w:rPr>
          <w:szCs w:val="24"/>
        </w:rPr>
        <w:t>’</w:t>
      </w:r>
      <w:r w:rsidRPr="008C0FA7">
        <w:rPr>
          <w:szCs w:val="24"/>
        </w:rPr>
        <w:t xml:space="preserve"> or asynchronous class sessions. </w:t>
      </w:r>
    </w:p>
    <w:p w14:paraId="1834D407" w14:textId="1702ED35" w:rsidR="008B1D61" w:rsidRPr="008C0FA7" w:rsidRDefault="008B1D61" w:rsidP="00EB6EF5">
      <w:pPr>
        <w:pStyle w:val="ListParagraph"/>
        <w:numPr>
          <w:ilvl w:val="2"/>
          <w:numId w:val="1"/>
        </w:numPr>
        <w:spacing w:after="240"/>
        <w:ind w:left="1440" w:hanging="720"/>
        <w:contextualSpacing w:val="0"/>
        <w:rPr>
          <w:szCs w:val="24"/>
        </w:rPr>
      </w:pPr>
      <w:r w:rsidRPr="008C0FA7">
        <w:rPr>
          <w:szCs w:val="24"/>
        </w:rPr>
        <w:lastRenderedPageBreak/>
        <w:t>The use must not include the transmission of textbook materials, materials typically purchased or acquired by students, or works developed specifically for online uses.</w:t>
      </w:r>
    </w:p>
    <w:p w14:paraId="3DB6CD63" w14:textId="5E1D5A5F" w:rsidR="008B1D61" w:rsidRPr="008C0FA7" w:rsidRDefault="008B1D61" w:rsidP="00EB6EF5">
      <w:pPr>
        <w:pStyle w:val="ListParagraph"/>
        <w:numPr>
          <w:ilvl w:val="2"/>
          <w:numId w:val="1"/>
        </w:numPr>
        <w:spacing w:after="240"/>
        <w:ind w:left="1440" w:hanging="720"/>
        <w:contextualSpacing w:val="0"/>
        <w:rPr>
          <w:szCs w:val="24"/>
        </w:rPr>
      </w:pPr>
      <w:r w:rsidRPr="008C0FA7">
        <w:rPr>
          <w:szCs w:val="24"/>
        </w:rPr>
        <w:t xml:space="preserve">The institution must have developed and publicized its copyright policies, specifically informing students that course content may be covered by copyright, and a notice of copyright must be included in course syllabi. </w:t>
      </w:r>
    </w:p>
    <w:p w14:paraId="03D8D02B" w14:textId="610DD984" w:rsidR="008B1D61" w:rsidRPr="008C0FA7" w:rsidRDefault="008B1D61" w:rsidP="00EB6EF5">
      <w:pPr>
        <w:pStyle w:val="ListParagraph"/>
        <w:numPr>
          <w:ilvl w:val="2"/>
          <w:numId w:val="1"/>
        </w:numPr>
        <w:spacing w:after="240"/>
        <w:ind w:left="1440" w:hanging="720"/>
        <w:contextualSpacing w:val="0"/>
        <w:rPr>
          <w:szCs w:val="24"/>
        </w:rPr>
      </w:pPr>
      <w:r w:rsidRPr="008C0FA7">
        <w:rPr>
          <w:szCs w:val="24"/>
        </w:rPr>
        <w:t>The institution must use technological measures to limit access to students enrolled in the course, and to prevent unauthorized student retention of copyrighted materials and/or downstream redistribution (Canvas).</w:t>
      </w:r>
    </w:p>
    <w:p w14:paraId="6B5E97CC" w14:textId="7CD4CBDC" w:rsidR="00394744" w:rsidRPr="008C0FA7" w:rsidRDefault="00394744" w:rsidP="00EB6EF5">
      <w:pPr>
        <w:pStyle w:val="ListParagraph"/>
        <w:numPr>
          <w:ilvl w:val="2"/>
          <w:numId w:val="1"/>
        </w:numPr>
        <w:spacing w:after="240"/>
        <w:ind w:left="1440" w:hanging="720"/>
        <w:contextualSpacing w:val="0"/>
        <w:rPr>
          <w:szCs w:val="24"/>
        </w:rPr>
      </w:pPr>
      <w:r w:rsidRPr="008C0FA7">
        <w:rPr>
          <w:szCs w:val="24"/>
        </w:rPr>
        <w:t>Text and images displayed must be in amounts comparable to in-class teaching. Presentation of dramatic works (including musical works or other media) is allowed only for “reasonable and limited portions</w:t>
      </w:r>
      <w:r w:rsidR="00F658EB">
        <w:rPr>
          <w:szCs w:val="24"/>
        </w:rPr>
        <w:t>.</w:t>
      </w:r>
      <w:r w:rsidRPr="008C0FA7">
        <w:rPr>
          <w:szCs w:val="24"/>
        </w:rPr>
        <w:t>”</w:t>
      </w:r>
    </w:p>
    <w:p w14:paraId="5D2E6573" w14:textId="5A902B65" w:rsidR="00394744" w:rsidRPr="008C0FA7" w:rsidRDefault="00394744" w:rsidP="00EB6EF5">
      <w:pPr>
        <w:pStyle w:val="ListParagraph"/>
        <w:numPr>
          <w:ilvl w:val="2"/>
          <w:numId w:val="1"/>
        </w:numPr>
        <w:spacing w:after="240"/>
        <w:ind w:left="1440" w:hanging="720"/>
        <w:contextualSpacing w:val="0"/>
        <w:rPr>
          <w:szCs w:val="24"/>
        </w:rPr>
      </w:pPr>
      <w:r w:rsidRPr="008C0FA7">
        <w:rPr>
          <w:szCs w:val="24"/>
        </w:rPr>
        <w:t>If a digital version of the work is already available, then an analog copy cannot be converted for educational use.</w:t>
      </w:r>
    </w:p>
    <w:p w14:paraId="67DDBAEC" w14:textId="6BD38DD4" w:rsidR="00394744" w:rsidRPr="008C0FA7" w:rsidRDefault="00394744" w:rsidP="00394744">
      <w:pPr>
        <w:pStyle w:val="ListParagraph"/>
        <w:numPr>
          <w:ilvl w:val="1"/>
          <w:numId w:val="1"/>
        </w:numPr>
        <w:spacing w:after="240"/>
        <w:ind w:left="900" w:hanging="540"/>
        <w:contextualSpacing w:val="0"/>
        <w:rPr>
          <w:szCs w:val="24"/>
        </w:rPr>
      </w:pPr>
      <w:r w:rsidRPr="008C0FA7">
        <w:rPr>
          <w:szCs w:val="24"/>
        </w:rPr>
        <w:t>In a traditional classroom with face-to-face instruction at a non-profit education institution, performances and displays of work are allowed.  Requirements are:</w:t>
      </w:r>
    </w:p>
    <w:p w14:paraId="2DF4F90D" w14:textId="5C7CC090" w:rsidR="00394744" w:rsidRPr="008C0FA7" w:rsidRDefault="00394744" w:rsidP="00394744">
      <w:pPr>
        <w:pStyle w:val="ListParagraph"/>
        <w:numPr>
          <w:ilvl w:val="2"/>
          <w:numId w:val="1"/>
        </w:numPr>
        <w:spacing w:after="240"/>
        <w:contextualSpacing w:val="0"/>
        <w:rPr>
          <w:szCs w:val="24"/>
        </w:rPr>
      </w:pPr>
      <w:r w:rsidRPr="008C0FA7">
        <w:rPr>
          <w:szCs w:val="24"/>
        </w:rPr>
        <w:t>All materials must be legally acquired.</w:t>
      </w:r>
    </w:p>
    <w:p w14:paraId="38F448AD" w14:textId="3015A5A2" w:rsidR="00394744" w:rsidRPr="008C0FA7" w:rsidRDefault="00394744" w:rsidP="00394744">
      <w:pPr>
        <w:pStyle w:val="ListParagraph"/>
        <w:numPr>
          <w:ilvl w:val="2"/>
          <w:numId w:val="1"/>
        </w:numPr>
        <w:spacing w:after="240"/>
        <w:ind w:left="1440" w:hanging="720"/>
        <w:contextualSpacing w:val="0"/>
        <w:rPr>
          <w:szCs w:val="24"/>
        </w:rPr>
      </w:pPr>
      <w:r w:rsidRPr="008C0FA7">
        <w:rPr>
          <w:szCs w:val="24"/>
        </w:rPr>
        <w:t>Teaching must occur in a classroom or similar place devoted to instruction.</w:t>
      </w:r>
    </w:p>
    <w:p w14:paraId="2D03C4A5" w14:textId="6190959C" w:rsidR="006A5A9D" w:rsidRPr="008C0FA7" w:rsidRDefault="006A5A9D" w:rsidP="00C637C1">
      <w:pPr>
        <w:pStyle w:val="ListParagraph"/>
        <w:numPr>
          <w:ilvl w:val="0"/>
          <w:numId w:val="1"/>
        </w:numPr>
        <w:spacing w:after="240"/>
        <w:contextualSpacing w:val="0"/>
        <w:rPr>
          <w:b/>
          <w:szCs w:val="24"/>
        </w:rPr>
      </w:pPr>
      <w:r w:rsidRPr="008C0FA7">
        <w:rPr>
          <w:b/>
          <w:szCs w:val="24"/>
        </w:rPr>
        <w:t>References</w:t>
      </w:r>
    </w:p>
    <w:p w14:paraId="1DEACF8E" w14:textId="38D9147F" w:rsidR="008B1D61" w:rsidRPr="008C0FA7" w:rsidRDefault="008B1D61" w:rsidP="00C637C1">
      <w:pPr>
        <w:pStyle w:val="ListParagraph"/>
        <w:numPr>
          <w:ilvl w:val="1"/>
          <w:numId w:val="1"/>
        </w:numPr>
        <w:spacing w:after="240"/>
        <w:contextualSpacing w:val="0"/>
        <w:rPr>
          <w:szCs w:val="24"/>
        </w:rPr>
      </w:pPr>
      <w:r w:rsidRPr="008C0FA7">
        <w:rPr>
          <w:szCs w:val="24"/>
        </w:rPr>
        <w:t>Copyright law of the United States (</w:t>
      </w:r>
      <w:hyperlink r:id="rId12" w:history="1">
        <w:r w:rsidR="00F658EB" w:rsidRPr="00F658EB">
          <w:rPr>
            <w:rStyle w:val="Hyperlink"/>
            <w:szCs w:val="24"/>
          </w:rPr>
          <w:t>https:/</w:t>
        </w:r>
        <w:r w:rsidR="00F658EB" w:rsidRPr="00F658EB">
          <w:rPr>
            <w:rStyle w:val="Hyperlink"/>
            <w:szCs w:val="24"/>
          </w:rPr>
          <w:t>/</w:t>
        </w:r>
        <w:r w:rsidR="00F658EB" w:rsidRPr="00F658EB">
          <w:rPr>
            <w:rStyle w:val="Hyperlink"/>
            <w:szCs w:val="24"/>
          </w:rPr>
          <w:t>www.copyright.gov/</w:t>
        </w:r>
      </w:hyperlink>
    </w:p>
    <w:p w14:paraId="2D03C4A6" w14:textId="49E538E3" w:rsidR="006A5A9D" w:rsidRPr="008C0FA7" w:rsidRDefault="006A5A9D" w:rsidP="00C637C1">
      <w:pPr>
        <w:pStyle w:val="ListParagraph"/>
        <w:numPr>
          <w:ilvl w:val="0"/>
          <w:numId w:val="1"/>
        </w:numPr>
        <w:spacing w:after="240"/>
        <w:contextualSpacing w:val="0"/>
        <w:rPr>
          <w:b/>
          <w:szCs w:val="24"/>
        </w:rPr>
      </w:pPr>
      <w:r w:rsidRPr="008C0FA7">
        <w:rPr>
          <w:b/>
          <w:szCs w:val="24"/>
        </w:rPr>
        <w:t>Procedures</w:t>
      </w:r>
      <w:r w:rsidR="009A5AF3" w:rsidRPr="008C0FA7">
        <w:rPr>
          <w:b/>
          <w:szCs w:val="24"/>
        </w:rPr>
        <w:t xml:space="preserve"> – N/A</w:t>
      </w:r>
    </w:p>
    <w:p w14:paraId="2D03C4A7" w14:textId="1413BF6B" w:rsidR="006A5A9D" w:rsidRPr="008C0FA7" w:rsidRDefault="006A5A9D" w:rsidP="00C637C1">
      <w:pPr>
        <w:pStyle w:val="ListParagraph"/>
        <w:numPr>
          <w:ilvl w:val="0"/>
          <w:numId w:val="1"/>
        </w:numPr>
        <w:spacing w:after="240"/>
        <w:contextualSpacing w:val="0"/>
        <w:rPr>
          <w:b/>
          <w:szCs w:val="24"/>
        </w:rPr>
      </w:pPr>
      <w:r w:rsidRPr="008C0FA7">
        <w:rPr>
          <w:b/>
          <w:szCs w:val="24"/>
        </w:rPr>
        <w:t>Addenda</w:t>
      </w:r>
    </w:p>
    <w:p w14:paraId="4E73F7B9" w14:textId="2C66C356" w:rsidR="009A5AF3" w:rsidRPr="008C0FA7" w:rsidRDefault="009A5AF3" w:rsidP="00C637C1">
      <w:pPr>
        <w:pStyle w:val="ListParagraph"/>
        <w:numPr>
          <w:ilvl w:val="1"/>
          <w:numId w:val="1"/>
        </w:numPr>
        <w:spacing w:after="240"/>
        <w:contextualSpacing w:val="0"/>
        <w:rPr>
          <w:szCs w:val="24"/>
        </w:rPr>
      </w:pPr>
      <w:r w:rsidRPr="008C0FA7">
        <w:rPr>
          <w:szCs w:val="24"/>
        </w:rPr>
        <w:t>Copyright and Fair Use: Copyright Compliance Guidelines for Faculty (</w:t>
      </w:r>
      <w:hyperlink r:id="rId13" w:history="1">
        <w:r w:rsidRPr="00FE260C">
          <w:rPr>
            <w:rStyle w:val="Hyperlink"/>
            <w:color w:val="0070C0"/>
            <w:szCs w:val="24"/>
          </w:rPr>
          <w:t>https:/</w:t>
        </w:r>
        <w:r w:rsidRPr="00FE260C">
          <w:rPr>
            <w:rStyle w:val="Hyperlink"/>
            <w:color w:val="0070C0"/>
            <w:szCs w:val="24"/>
          </w:rPr>
          <w:t>/</w:t>
        </w:r>
        <w:r w:rsidRPr="00FE260C">
          <w:rPr>
            <w:rStyle w:val="Hyperlink"/>
            <w:color w:val="0070C0"/>
            <w:szCs w:val="24"/>
          </w:rPr>
          <w:t>libguides.dixie.edu/c.php?g=57903&amp;p=371816</w:t>
        </w:r>
      </w:hyperlink>
      <w:r w:rsidRPr="008C0FA7">
        <w:rPr>
          <w:szCs w:val="24"/>
        </w:rPr>
        <w:t>)</w:t>
      </w:r>
    </w:p>
    <w:p w14:paraId="2CA95D6E" w14:textId="59A8E789" w:rsidR="009A5AF3" w:rsidRPr="008C0FA7" w:rsidRDefault="009A5AF3" w:rsidP="00C637C1">
      <w:pPr>
        <w:pStyle w:val="ListParagraph"/>
        <w:numPr>
          <w:ilvl w:val="1"/>
          <w:numId w:val="1"/>
        </w:numPr>
        <w:spacing w:before="240" w:after="240"/>
        <w:contextualSpacing w:val="0"/>
        <w:rPr>
          <w:szCs w:val="24"/>
        </w:rPr>
      </w:pPr>
      <w:r w:rsidRPr="008C0FA7">
        <w:rPr>
          <w:szCs w:val="24"/>
        </w:rPr>
        <w:t>Sample Copyright Statement for Course Syllabi (</w:t>
      </w:r>
      <w:hyperlink r:id="rId14" w:history="1">
        <w:r w:rsidRPr="00FE260C">
          <w:rPr>
            <w:rStyle w:val="Hyperlink"/>
            <w:color w:val="0070C0"/>
            <w:szCs w:val="24"/>
          </w:rPr>
          <w:t>https://libguides</w:t>
        </w:r>
        <w:r w:rsidRPr="00FE260C">
          <w:rPr>
            <w:rStyle w:val="Hyperlink"/>
            <w:color w:val="0070C0"/>
            <w:szCs w:val="24"/>
          </w:rPr>
          <w:t>.</w:t>
        </w:r>
        <w:r w:rsidRPr="00FE260C">
          <w:rPr>
            <w:rStyle w:val="Hyperlink"/>
            <w:color w:val="0070C0"/>
            <w:szCs w:val="24"/>
          </w:rPr>
          <w:t>dixie.edu/c.php?g=57903&amp;p=371816</w:t>
        </w:r>
      </w:hyperlink>
      <w:r w:rsidRPr="008C0FA7">
        <w:rPr>
          <w:szCs w:val="24"/>
        </w:rPr>
        <w:t>)</w:t>
      </w:r>
    </w:p>
    <w:p w14:paraId="54A31767" w14:textId="40088779" w:rsidR="009A5AF3" w:rsidRPr="008C0FA7" w:rsidRDefault="009A5AF3" w:rsidP="00C637C1">
      <w:pPr>
        <w:pStyle w:val="ListParagraph"/>
        <w:numPr>
          <w:ilvl w:val="1"/>
          <w:numId w:val="1"/>
        </w:numPr>
        <w:spacing w:after="240"/>
        <w:contextualSpacing w:val="0"/>
        <w:rPr>
          <w:szCs w:val="24"/>
        </w:rPr>
      </w:pPr>
      <w:r w:rsidRPr="008C0FA7">
        <w:rPr>
          <w:szCs w:val="24"/>
        </w:rPr>
        <w:t>The TEACH Act and some Frequently Asked Questions (</w:t>
      </w:r>
      <w:hyperlink r:id="rId15" w:history="1">
        <w:r w:rsidRPr="00FE260C">
          <w:rPr>
            <w:rStyle w:val="Hyperlink"/>
            <w:color w:val="0070C0"/>
            <w:szCs w:val="24"/>
          </w:rPr>
          <w:t>https://web.archive.org</w:t>
        </w:r>
        <w:r w:rsidRPr="00FE260C">
          <w:rPr>
            <w:rStyle w:val="Hyperlink"/>
            <w:color w:val="0070C0"/>
            <w:szCs w:val="24"/>
          </w:rPr>
          <w:t>/</w:t>
        </w:r>
        <w:r w:rsidRPr="00FE260C">
          <w:rPr>
            <w:rStyle w:val="Hyperlink"/>
            <w:color w:val="0070C0"/>
            <w:szCs w:val="24"/>
          </w:rPr>
          <w:t>web/20180408224010/http://www.ala.org/advocacy/copyright/teachact/faq</w:t>
        </w:r>
      </w:hyperlink>
      <w:r w:rsidRPr="008C0FA7">
        <w:rPr>
          <w:szCs w:val="24"/>
        </w:rPr>
        <w:t xml:space="preserve">)  </w:t>
      </w:r>
    </w:p>
    <w:p w14:paraId="3F53DD11" w14:textId="77777777" w:rsidR="003834C9" w:rsidRPr="008C0FA7" w:rsidRDefault="003834C9" w:rsidP="00C637C1">
      <w:pPr>
        <w:spacing w:after="240"/>
      </w:pPr>
    </w:p>
    <w:p w14:paraId="20F6A37D" w14:textId="5E9ADDF9" w:rsidR="00067FC6" w:rsidRPr="008C0FA7" w:rsidRDefault="00E125D0" w:rsidP="00F658EB">
      <w:pPr>
        <w:pBdr>
          <w:top w:val="single" w:sz="4" w:space="1" w:color="auto"/>
        </w:pBdr>
      </w:pPr>
      <w:r w:rsidRPr="008C0FA7">
        <w:lastRenderedPageBreak/>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ED1595" w:rsidRPr="008C0FA7">
            <w:t>General Counsel</w:t>
          </w:r>
        </w:sdtContent>
      </w:sdt>
    </w:p>
    <w:p w14:paraId="07489DF6" w14:textId="1D43AB8D" w:rsidR="00E125D0" w:rsidRPr="008C0FA7" w:rsidRDefault="00795DBA" w:rsidP="00F658EB">
      <w:pPr>
        <w:tabs>
          <w:tab w:val="left" w:pos="3915"/>
        </w:tabs>
      </w:pPr>
      <w:r w:rsidRPr="008C0FA7">
        <w:t>Policy Steward:</w:t>
      </w:r>
      <w:r w:rsidR="00E125D0" w:rsidRPr="008C0FA7">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B67952">
            <w:t xml:space="preserve">General Counsel </w:t>
          </w:r>
        </w:sdtContent>
      </w:sdt>
    </w:p>
    <w:p w14:paraId="62A40400" w14:textId="77777777" w:rsidR="00F658EB" w:rsidRDefault="00F658EB" w:rsidP="00B67952"/>
    <w:p w14:paraId="2F48FDA8" w14:textId="0E2CAAE0" w:rsidR="00E125D0" w:rsidRPr="008C0FA7" w:rsidRDefault="00067FC6" w:rsidP="00B67952">
      <w:bookmarkStart w:id="0" w:name="_GoBack"/>
      <w:bookmarkEnd w:id="0"/>
      <w:r w:rsidRPr="008C0FA7">
        <w:t>History:</w:t>
      </w:r>
    </w:p>
    <w:p w14:paraId="4C92DE57" w14:textId="0AC3D13A" w:rsidR="00067FC6" w:rsidRPr="008C0FA7" w:rsidRDefault="00067FC6" w:rsidP="00B67952">
      <w:r w:rsidRPr="008C0FA7">
        <w:t xml:space="preserve">Approved </w:t>
      </w:r>
      <w:r w:rsidR="00ED1595" w:rsidRPr="008C0FA7">
        <w:t>2/1/2002</w:t>
      </w:r>
    </w:p>
    <w:p w14:paraId="4577D36C" w14:textId="14E292AF" w:rsidR="00067FC6" w:rsidRPr="008C0FA7" w:rsidRDefault="00067FC6" w:rsidP="00B67952">
      <w:pPr>
        <w:rPr>
          <w:szCs w:val="24"/>
        </w:rPr>
      </w:pPr>
      <w:r w:rsidRPr="008C0FA7">
        <w:t xml:space="preserve">Revised </w:t>
      </w:r>
      <w:r w:rsidR="00ED1595" w:rsidRPr="008C0FA7">
        <w:t>Spring 2020</w:t>
      </w:r>
    </w:p>
    <w:sectPr w:rsidR="00067FC6" w:rsidRPr="008C0FA7" w:rsidSect="006A5A9D">
      <w:headerReference w:type="default" r:id="rId16"/>
      <w:foot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1DD2" w14:textId="77777777" w:rsidR="00567A06" w:rsidRDefault="00567A06" w:rsidP="002B59EF">
      <w:r>
        <w:separator/>
      </w:r>
    </w:p>
  </w:endnote>
  <w:endnote w:type="continuationSeparator" w:id="0">
    <w:p w14:paraId="1D33992F" w14:textId="77777777" w:rsidR="00567A06" w:rsidRDefault="00567A06"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58CB988C" w:rsidR="006E16F1" w:rsidRPr="00305F04" w:rsidRDefault="00F658EB"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456A64">
          <w:rPr>
            <w:color w:val="767171" w:themeColor="background2" w:themeShade="80"/>
          </w:rPr>
          <w:t>145</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972733">
          <w:rPr>
            <w:color w:val="767171" w:themeColor="background2" w:themeShade="80"/>
            <w:szCs w:val="24"/>
          </w:rPr>
          <w:t>Use of Copyrighted Materials</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3461" w14:textId="77777777" w:rsidR="00567A06" w:rsidRDefault="00567A06" w:rsidP="002B59EF">
      <w:r>
        <w:separator/>
      </w:r>
    </w:p>
  </w:footnote>
  <w:footnote w:type="continuationSeparator" w:id="0">
    <w:p w14:paraId="71B82D32" w14:textId="77777777" w:rsidR="00567A06" w:rsidRDefault="00567A06"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59141"/>
      <w:docPartObj>
        <w:docPartGallery w:val="Watermarks"/>
        <w:docPartUnique/>
      </w:docPartObj>
    </w:sdtPr>
    <w:sdtEndPr/>
    <w:sdtContent>
      <w:p w14:paraId="2D03C4BF" w14:textId="60FFF1E7" w:rsidR="002B59EF" w:rsidRDefault="00F658EB">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multilevel"/>
    <w:tmpl w:val="EE4C5CC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B06B0"/>
    <w:multiLevelType w:val="hybridMultilevel"/>
    <w:tmpl w:val="758052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0"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9"/>
  </w:num>
  <w:num w:numId="5">
    <w:abstractNumId w:val="5"/>
  </w:num>
  <w:num w:numId="6">
    <w:abstractNumId w:val="10"/>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B0FDB"/>
    <w:rsid w:val="000D3285"/>
    <w:rsid w:val="000F1787"/>
    <w:rsid w:val="00113EC2"/>
    <w:rsid w:val="001148C6"/>
    <w:rsid w:val="00123D99"/>
    <w:rsid w:val="00127E8D"/>
    <w:rsid w:val="00152770"/>
    <w:rsid w:val="00170F9C"/>
    <w:rsid w:val="00186E0E"/>
    <w:rsid w:val="001E1D66"/>
    <w:rsid w:val="00201C6A"/>
    <w:rsid w:val="002614F8"/>
    <w:rsid w:val="00270E79"/>
    <w:rsid w:val="002B1561"/>
    <w:rsid w:val="002B59EF"/>
    <w:rsid w:val="002C3E7B"/>
    <w:rsid w:val="002D4E94"/>
    <w:rsid w:val="002D7359"/>
    <w:rsid w:val="00305F04"/>
    <w:rsid w:val="00357A39"/>
    <w:rsid w:val="003834C9"/>
    <w:rsid w:val="00394744"/>
    <w:rsid w:val="003B3815"/>
    <w:rsid w:val="004102F1"/>
    <w:rsid w:val="004559C4"/>
    <w:rsid w:val="00456A64"/>
    <w:rsid w:val="0046157C"/>
    <w:rsid w:val="00567A06"/>
    <w:rsid w:val="005F669B"/>
    <w:rsid w:val="006A5A9D"/>
    <w:rsid w:val="006C5828"/>
    <w:rsid w:val="006E16F1"/>
    <w:rsid w:val="006F2D27"/>
    <w:rsid w:val="007445BC"/>
    <w:rsid w:val="007920FC"/>
    <w:rsid w:val="00795DBA"/>
    <w:rsid w:val="007A0896"/>
    <w:rsid w:val="007B5BE7"/>
    <w:rsid w:val="007E18DF"/>
    <w:rsid w:val="008157D3"/>
    <w:rsid w:val="00837B99"/>
    <w:rsid w:val="00870056"/>
    <w:rsid w:val="008A543F"/>
    <w:rsid w:val="008B1562"/>
    <w:rsid w:val="008B1D61"/>
    <w:rsid w:val="008B3E95"/>
    <w:rsid w:val="008C0FA7"/>
    <w:rsid w:val="009203FC"/>
    <w:rsid w:val="009537C1"/>
    <w:rsid w:val="00972733"/>
    <w:rsid w:val="009A5AF3"/>
    <w:rsid w:val="009C2DE1"/>
    <w:rsid w:val="00A34BA3"/>
    <w:rsid w:val="00A61074"/>
    <w:rsid w:val="00A80746"/>
    <w:rsid w:val="00A91CE3"/>
    <w:rsid w:val="00AB26BB"/>
    <w:rsid w:val="00AD5898"/>
    <w:rsid w:val="00B67952"/>
    <w:rsid w:val="00B95DF3"/>
    <w:rsid w:val="00BD3AF6"/>
    <w:rsid w:val="00C10A16"/>
    <w:rsid w:val="00C637C1"/>
    <w:rsid w:val="00C82688"/>
    <w:rsid w:val="00D27430"/>
    <w:rsid w:val="00D55786"/>
    <w:rsid w:val="00DB7828"/>
    <w:rsid w:val="00E125D0"/>
    <w:rsid w:val="00E2682D"/>
    <w:rsid w:val="00E27DA1"/>
    <w:rsid w:val="00E534FE"/>
    <w:rsid w:val="00E73E15"/>
    <w:rsid w:val="00EA4D64"/>
    <w:rsid w:val="00EB6EF5"/>
    <w:rsid w:val="00ED10DD"/>
    <w:rsid w:val="00ED1595"/>
    <w:rsid w:val="00F36ACB"/>
    <w:rsid w:val="00F61581"/>
    <w:rsid w:val="00F658EB"/>
    <w:rsid w:val="00F71F4C"/>
    <w:rsid w:val="00FC52EE"/>
    <w:rsid w:val="00FE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8B1D61"/>
    <w:rPr>
      <w:color w:val="0000FF"/>
      <w:u w:val="single"/>
    </w:rPr>
  </w:style>
  <w:style w:type="character" w:styleId="UnresolvedMention">
    <w:name w:val="Unresolved Mention"/>
    <w:basedOn w:val="DefaultParagraphFont"/>
    <w:uiPriority w:val="99"/>
    <w:semiHidden/>
    <w:unhideWhenUsed/>
    <w:rsid w:val="008B1D61"/>
    <w:rPr>
      <w:color w:val="605E5C"/>
      <w:shd w:val="clear" w:color="auto" w:fill="E1DFDD"/>
    </w:rPr>
  </w:style>
  <w:style w:type="character" w:styleId="FollowedHyperlink">
    <w:name w:val="FollowedHyperlink"/>
    <w:basedOn w:val="DefaultParagraphFont"/>
    <w:uiPriority w:val="99"/>
    <w:semiHidden/>
    <w:unhideWhenUsed/>
    <w:rsid w:val="00F65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3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guides.dixie.edu/c.php?g=57903&amp;p=3718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pyright.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archive.org/web/20180408224010/http://www.ala.org/advocacy/copyright/teachact/faq"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guides.dixie.edu/c.php?g=57903&amp;p=3718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86716D" w:rsidP="0086716D">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86716D" w:rsidP="0086716D">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86716D" w:rsidP="0086716D">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86716D" w:rsidP="0086716D">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86716D" w:rsidP="0086716D">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86716D" w:rsidRDefault="0086716D" w:rsidP="0086716D">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3B5B86"/>
    <w:rsid w:val="00632409"/>
    <w:rsid w:val="0086716D"/>
    <w:rsid w:val="008710BC"/>
    <w:rsid w:val="0094531C"/>
    <w:rsid w:val="009D418A"/>
    <w:rsid w:val="00D2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16D"/>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86716D"/>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86716D"/>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86716D"/>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86716D"/>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86716D"/>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86716D"/>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E288DCD6-C93E-43ED-BE40-38F8BC678578}">
  <ds:schemaRefs>
    <ds:schemaRef ds:uri="bd35e69b-c18b-498e-bb4d-e6c735e4a955"/>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c8c6ddd9-b617-410f-81eb-62a6454c8955"/>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6123EC5-7315-42CC-BFC3-7EC55A3E6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95E22-A9DC-4EAE-93BC-A671EA18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Use of Copyrighted Materials</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Copyrighted Materials</dc:title>
  <dc:subject/>
  <dc:creator/>
  <cp:keywords/>
  <dc:description/>
  <cp:lastModifiedBy/>
  <cp:revision>1</cp:revision>
  <dcterms:created xsi:type="dcterms:W3CDTF">2020-04-01T17:59:00Z</dcterms:created>
  <dcterms:modified xsi:type="dcterms:W3CDTF">2020-04-01T18:15:00Z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